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E6006" w14:textId="77777777" w:rsidR="00B43659" w:rsidRPr="00DC2A08" w:rsidRDefault="00000000">
      <w:pPr>
        <w:widowControl/>
        <w:adjustRightInd w:val="0"/>
        <w:snapToGrid w:val="0"/>
        <w:spacing w:line="200" w:lineRule="exact"/>
        <w:jc w:val="left"/>
        <w:rPr>
          <w:rFonts w:eastAsia="Times New Roman"/>
          <w:sz w:val="24"/>
        </w:rPr>
      </w:pPr>
      <w:bookmarkStart w:id="0" w:name="OLE_LINK9"/>
      <w:r w:rsidRPr="00DC2A08">
        <w:rPr>
          <w:rFonts w:eastAsia="等线"/>
          <w:noProof/>
          <w:sz w:val="24"/>
        </w:rPr>
        <w:drawing>
          <wp:anchor distT="0" distB="0" distL="114300" distR="114300" simplePos="0" relativeHeight="251660288" behindDoc="0" locked="0" layoutInCell="1" allowOverlap="1" wp14:anchorId="543043E1" wp14:editId="75F42C84">
            <wp:simplePos x="0" y="0"/>
            <wp:positionH relativeFrom="margin">
              <wp:posOffset>3883025</wp:posOffset>
            </wp:positionH>
            <wp:positionV relativeFrom="paragraph">
              <wp:posOffset>11430</wp:posOffset>
            </wp:positionV>
            <wp:extent cx="1391285" cy="1392555"/>
            <wp:effectExtent l="0" t="0" r="5715" b="444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91285" cy="1392555"/>
                    </a:xfrm>
                    <a:prstGeom prst="rect">
                      <a:avLst/>
                    </a:prstGeom>
                    <a:noFill/>
                    <a:ln>
                      <a:noFill/>
                    </a:ln>
                  </pic:spPr>
                </pic:pic>
              </a:graphicData>
            </a:graphic>
          </wp:anchor>
        </w:drawing>
      </w:r>
      <w:r w:rsidRPr="00DC2A08">
        <w:rPr>
          <w:rFonts w:eastAsia="等线"/>
          <w:noProof/>
          <w:sz w:val="24"/>
        </w:rPr>
        <w:drawing>
          <wp:anchor distT="0" distB="0" distL="114300" distR="114300" simplePos="0" relativeHeight="251659264" behindDoc="0" locked="0" layoutInCell="1" allowOverlap="1" wp14:anchorId="20159320" wp14:editId="76BA0378">
            <wp:simplePos x="0" y="0"/>
            <wp:positionH relativeFrom="margin">
              <wp:posOffset>455930</wp:posOffset>
            </wp:positionH>
            <wp:positionV relativeFrom="paragraph">
              <wp:posOffset>-635</wp:posOffset>
            </wp:positionV>
            <wp:extent cx="1401445" cy="1401445"/>
            <wp:effectExtent l="0" t="0" r="8255" b="825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01618" cy="1401618"/>
                    </a:xfrm>
                    <a:prstGeom prst="rect">
                      <a:avLst/>
                    </a:prstGeom>
                    <a:noFill/>
                    <a:ln>
                      <a:noFill/>
                    </a:ln>
                  </pic:spPr>
                </pic:pic>
              </a:graphicData>
            </a:graphic>
          </wp:anchor>
        </w:drawing>
      </w:r>
    </w:p>
    <w:p w14:paraId="285682E0" w14:textId="77777777" w:rsidR="00B43659" w:rsidRPr="00DC2A08" w:rsidRDefault="00B43659">
      <w:pPr>
        <w:widowControl/>
        <w:adjustRightInd w:val="0"/>
        <w:snapToGrid w:val="0"/>
        <w:spacing w:line="200" w:lineRule="exact"/>
        <w:jc w:val="left"/>
        <w:rPr>
          <w:rFonts w:eastAsia="Times New Roman"/>
          <w:sz w:val="24"/>
        </w:rPr>
      </w:pPr>
    </w:p>
    <w:p w14:paraId="19E783CD" w14:textId="77777777" w:rsidR="00B43659" w:rsidRPr="00DC2A08" w:rsidRDefault="00B43659">
      <w:pPr>
        <w:widowControl/>
        <w:adjustRightInd w:val="0"/>
        <w:snapToGrid w:val="0"/>
        <w:spacing w:line="200" w:lineRule="exact"/>
        <w:jc w:val="left"/>
        <w:rPr>
          <w:rFonts w:eastAsia="Times New Roman"/>
          <w:sz w:val="24"/>
        </w:rPr>
      </w:pPr>
    </w:p>
    <w:p w14:paraId="61B808B7" w14:textId="77777777" w:rsidR="00B43659" w:rsidRPr="00DC2A08" w:rsidRDefault="00B43659">
      <w:pPr>
        <w:widowControl/>
        <w:adjustRightInd w:val="0"/>
        <w:snapToGrid w:val="0"/>
        <w:spacing w:line="200" w:lineRule="exact"/>
        <w:jc w:val="left"/>
        <w:rPr>
          <w:rFonts w:eastAsia="Times New Roman"/>
          <w:sz w:val="24"/>
        </w:rPr>
      </w:pPr>
    </w:p>
    <w:p w14:paraId="6C334BFD" w14:textId="77777777" w:rsidR="00B43659" w:rsidRPr="00DC2A08" w:rsidRDefault="00B43659">
      <w:pPr>
        <w:widowControl/>
        <w:adjustRightInd w:val="0"/>
        <w:snapToGrid w:val="0"/>
        <w:spacing w:line="200" w:lineRule="exact"/>
        <w:jc w:val="left"/>
        <w:rPr>
          <w:rFonts w:eastAsia="Times New Roman"/>
          <w:sz w:val="24"/>
        </w:rPr>
      </w:pPr>
    </w:p>
    <w:p w14:paraId="06F71E40" w14:textId="77777777" w:rsidR="00B43659" w:rsidRPr="00DC2A08" w:rsidRDefault="00B43659">
      <w:pPr>
        <w:widowControl/>
        <w:adjustRightInd w:val="0"/>
        <w:snapToGrid w:val="0"/>
        <w:spacing w:line="200" w:lineRule="exact"/>
        <w:jc w:val="left"/>
        <w:rPr>
          <w:rFonts w:eastAsia="Times New Roman"/>
          <w:sz w:val="24"/>
        </w:rPr>
      </w:pPr>
    </w:p>
    <w:p w14:paraId="5150421C" w14:textId="77777777" w:rsidR="00B43659" w:rsidRPr="00DC2A08" w:rsidRDefault="00B43659">
      <w:pPr>
        <w:widowControl/>
        <w:adjustRightInd w:val="0"/>
        <w:snapToGrid w:val="0"/>
        <w:spacing w:line="0" w:lineRule="atLeast"/>
        <w:jc w:val="right"/>
        <w:rPr>
          <w:rFonts w:eastAsia="Times New Roman"/>
          <w:color w:val="000008"/>
          <w:sz w:val="32"/>
          <w:szCs w:val="32"/>
        </w:rPr>
      </w:pPr>
    </w:p>
    <w:p w14:paraId="0F05033E" w14:textId="77777777" w:rsidR="00B43659" w:rsidRPr="00DC2A08" w:rsidRDefault="00B43659">
      <w:pPr>
        <w:widowControl/>
        <w:adjustRightInd w:val="0"/>
        <w:snapToGrid w:val="0"/>
        <w:spacing w:line="0" w:lineRule="atLeast"/>
        <w:jc w:val="right"/>
        <w:rPr>
          <w:rFonts w:eastAsia="Times New Roman"/>
          <w:color w:val="000008"/>
          <w:sz w:val="32"/>
          <w:szCs w:val="32"/>
        </w:rPr>
      </w:pPr>
    </w:p>
    <w:p w14:paraId="4E5A178C" w14:textId="77777777" w:rsidR="00B43659" w:rsidRPr="00DC2A08" w:rsidRDefault="00B43659">
      <w:pPr>
        <w:widowControl/>
        <w:adjustRightInd w:val="0"/>
        <w:snapToGrid w:val="0"/>
        <w:spacing w:line="0" w:lineRule="atLeast"/>
        <w:jc w:val="right"/>
        <w:rPr>
          <w:rFonts w:eastAsia="等线"/>
          <w:color w:val="000008"/>
          <w:sz w:val="32"/>
          <w:szCs w:val="32"/>
        </w:rPr>
      </w:pPr>
    </w:p>
    <w:p w14:paraId="71462E46" w14:textId="77777777" w:rsidR="00B43659" w:rsidRPr="00DC2A08" w:rsidRDefault="00B43659">
      <w:pPr>
        <w:widowControl/>
        <w:adjustRightInd w:val="0"/>
        <w:snapToGrid w:val="0"/>
        <w:spacing w:line="0" w:lineRule="atLeast"/>
        <w:jc w:val="right"/>
        <w:rPr>
          <w:rFonts w:eastAsia="等线"/>
          <w:color w:val="000008"/>
          <w:sz w:val="32"/>
          <w:szCs w:val="32"/>
        </w:rPr>
      </w:pPr>
    </w:p>
    <w:p w14:paraId="562B8687" w14:textId="77777777" w:rsidR="00D0298F" w:rsidRPr="00DC2A08" w:rsidRDefault="00D0298F">
      <w:pPr>
        <w:widowControl/>
        <w:adjustRightInd w:val="0"/>
        <w:snapToGrid w:val="0"/>
        <w:spacing w:line="0" w:lineRule="atLeast"/>
        <w:jc w:val="right"/>
        <w:rPr>
          <w:rFonts w:eastAsia="Times New Roman"/>
          <w:color w:val="000008"/>
          <w:sz w:val="32"/>
          <w:szCs w:val="32"/>
        </w:rPr>
      </w:pPr>
    </w:p>
    <w:p w14:paraId="2C6A1A28" w14:textId="023C162E" w:rsidR="00B43659" w:rsidRPr="00DC2A08" w:rsidRDefault="00000000">
      <w:pPr>
        <w:widowControl/>
        <w:adjustRightInd w:val="0"/>
        <w:snapToGrid w:val="0"/>
        <w:spacing w:line="0" w:lineRule="atLeast"/>
        <w:jc w:val="right"/>
        <w:rPr>
          <w:rFonts w:eastAsia="Times New Roman"/>
          <w:color w:val="000008"/>
          <w:sz w:val="32"/>
          <w:szCs w:val="32"/>
        </w:rPr>
      </w:pPr>
      <w:r w:rsidRPr="00DC2A08">
        <w:rPr>
          <w:rFonts w:eastAsia="Times New Roman"/>
          <w:color w:val="000008"/>
          <w:sz w:val="32"/>
          <w:szCs w:val="32"/>
        </w:rPr>
        <w:t>Team Number: 03</w:t>
      </w:r>
    </w:p>
    <w:p w14:paraId="7D7A4B91" w14:textId="77777777" w:rsidR="00B43659" w:rsidRPr="00DC2A08" w:rsidRDefault="00B43659">
      <w:pPr>
        <w:widowControl/>
        <w:adjustRightInd w:val="0"/>
        <w:snapToGrid w:val="0"/>
        <w:spacing w:line="322" w:lineRule="exact"/>
        <w:jc w:val="left"/>
        <w:rPr>
          <w:rFonts w:eastAsia="等线"/>
          <w:sz w:val="24"/>
        </w:rPr>
      </w:pPr>
    </w:p>
    <w:p w14:paraId="57B1EE1D" w14:textId="77777777" w:rsidR="00B43659" w:rsidRPr="00DC2A08" w:rsidRDefault="00000000">
      <w:pPr>
        <w:adjustRightInd w:val="0"/>
        <w:snapToGrid w:val="0"/>
        <w:jc w:val="center"/>
        <w:rPr>
          <w:rFonts w:eastAsia="等线"/>
          <w:b/>
          <w:bCs/>
          <w:color w:val="000008"/>
          <w:sz w:val="48"/>
          <w:szCs w:val="48"/>
        </w:rPr>
      </w:pPr>
      <w:r w:rsidRPr="00DC2A08">
        <w:rPr>
          <w:rFonts w:eastAsia="等线"/>
          <w:b/>
          <w:bCs/>
          <w:color w:val="000008"/>
          <w:sz w:val="48"/>
          <w:szCs w:val="48"/>
        </w:rPr>
        <w:t>2022 China International Law of the Sea Moot Court Competition</w:t>
      </w:r>
    </w:p>
    <w:p w14:paraId="6008B2DD" w14:textId="77777777" w:rsidR="00B43659" w:rsidRPr="00DC2A08" w:rsidRDefault="00B43659">
      <w:pPr>
        <w:widowControl/>
        <w:adjustRightInd w:val="0"/>
        <w:snapToGrid w:val="0"/>
        <w:spacing w:line="200" w:lineRule="exact"/>
        <w:jc w:val="center"/>
        <w:rPr>
          <w:rFonts w:eastAsia="Times New Roman"/>
          <w:sz w:val="24"/>
        </w:rPr>
      </w:pPr>
    </w:p>
    <w:p w14:paraId="48C2AA71" w14:textId="77777777" w:rsidR="00B43659" w:rsidRPr="00DC2A08" w:rsidRDefault="00B43659">
      <w:pPr>
        <w:widowControl/>
        <w:adjustRightInd w:val="0"/>
        <w:snapToGrid w:val="0"/>
        <w:spacing w:line="200" w:lineRule="exact"/>
        <w:jc w:val="center"/>
        <w:rPr>
          <w:rFonts w:eastAsia="等线"/>
          <w:sz w:val="24"/>
        </w:rPr>
      </w:pPr>
    </w:p>
    <w:p w14:paraId="6F1188F0" w14:textId="17550A75" w:rsidR="00B43659" w:rsidRPr="00DC2A08" w:rsidRDefault="00B43659">
      <w:pPr>
        <w:widowControl/>
        <w:adjustRightInd w:val="0"/>
        <w:snapToGrid w:val="0"/>
        <w:spacing w:line="200" w:lineRule="exact"/>
        <w:jc w:val="center"/>
        <w:rPr>
          <w:rFonts w:eastAsia="微软雅黑"/>
          <w:b/>
          <w:color w:val="000008"/>
          <w:sz w:val="24"/>
        </w:rPr>
      </w:pPr>
    </w:p>
    <w:p w14:paraId="347EDEF4" w14:textId="77777777" w:rsidR="00D0298F" w:rsidRPr="00DC2A08" w:rsidRDefault="00D0298F">
      <w:pPr>
        <w:widowControl/>
        <w:adjustRightInd w:val="0"/>
        <w:snapToGrid w:val="0"/>
        <w:spacing w:line="200" w:lineRule="exact"/>
        <w:jc w:val="center"/>
        <w:rPr>
          <w:rFonts w:eastAsia="微软雅黑"/>
          <w:b/>
          <w:color w:val="000008"/>
          <w:sz w:val="24"/>
        </w:rPr>
      </w:pPr>
    </w:p>
    <w:p w14:paraId="3EA78338" w14:textId="62334956" w:rsidR="00D0298F" w:rsidRPr="00DC2A08" w:rsidRDefault="00D0298F">
      <w:pPr>
        <w:widowControl/>
        <w:adjustRightInd w:val="0"/>
        <w:snapToGrid w:val="0"/>
        <w:spacing w:line="200" w:lineRule="exact"/>
        <w:jc w:val="center"/>
        <w:rPr>
          <w:rFonts w:eastAsia="微软雅黑"/>
          <w:b/>
          <w:color w:val="000008"/>
          <w:sz w:val="24"/>
        </w:rPr>
      </w:pPr>
    </w:p>
    <w:p w14:paraId="64915E54" w14:textId="37DCA08C" w:rsidR="00D0298F" w:rsidRPr="00DC2A08" w:rsidRDefault="00D0298F">
      <w:pPr>
        <w:widowControl/>
        <w:adjustRightInd w:val="0"/>
        <w:snapToGrid w:val="0"/>
        <w:spacing w:line="200" w:lineRule="exact"/>
        <w:jc w:val="center"/>
        <w:rPr>
          <w:rFonts w:eastAsia="微软雅黑"/>
          <w:b/>
          <w:color w:val="000008"/>
          <w:sz w:val="24"/>
        </w:rPr>
      </w:pPr>
    </w:p>
    <w:p w14:paraId="2607E125" w14:textId="77777777" w:rsidR="00D0298F" w:rsidRPr="00DC2A08" w:rsidRDefault="00D0298F">
      <w:pPr>
        <w:widowControl/>
        <w:adjustRightInd w:val="0"/>
        <w:snapToGrid w:val="0"/>
        <w:spacing w:line="200" w:lineRule="exact"/>
        <w:jc w:val="center"/>
        <w:rPr>
          <w:rFonts w:eastAsia="微软雅黑"/>
          <w:b/>
          <w:color w:val="000008"/>
          <w:sz w:val="24"/>
        </w:rPr>
      </w:pPr>
    </w:p>
    <w:p w14:paraId="6C46460A" w14:textId="61144990" w:rsidR="00D0298F" w:rsidRPr="00DC2A08" w:rsidRDefault="00000000">
      <w:pPr>
        <w:widowControl/>
        <w:adjustRightInd w:val="0"/>
        <w:snapToGrid w:val="0"/>
        <w:jc w:val="center"/>
        <w:rPr>
          <w:rFonts w:eastAsia="微软雅黑"/>
          <w:b/>
          <w:color w:val="000008"/>
          <w:sz w:val="48"/>
          <w:szCs w:val="48"/>
        </w:rPr>
      </w:pPr>
      <w:r w:rsidRPr="00DC2A08">
        <w:rPr>
          <w:rFonts w:eastAsia="微软雅黑"/>
          <w:b/>
          <w:color w:val="000008"/>
          <w:sz w:val="48"/>
          <w:szCs w:val="48"/>
        </w:rPr>
        <w:t xml:space="preserve">Case Concerning Iron Fertilization </w:t>
      </w:r>
      <w:r w:rsidR="00D0298F" w:rsidRPr="00DC2A08">
        <w:rPr>
          <w:rFonts w:ascii="TimesNewRomanPS-BoldMT" w:hAnsi="TimesNewRomanPS-BoldMT"/>
          <w:b/>
          <w:bCs/>
          <w:color w:val="000008"/>
          <w:sz w:val="48"/>
          <w:szCs w:val="48"/>
        </w:rPr>
        <w:t>in</w:t>
      </w:r>
    </w:p>
    <w:p w14:paraId="0EBF61DE" w14:textId="68C51868" w:rsidR="00B43659" w:rsidRPr="00DC2A08" w:rsidRDefault="00000000">
      <w:pPr>
        <w:widowControl/>
        <w:adjustRightInd w:val="0"/>
        <w:snapToGrid w:val="0"/>
        <w:jc w:val="center"/>
        <w:rPr>
          <w:rFonts w:eastAsia="微软雅黑"/>
          <w:b/>
          <w:color w:val="000008"/>
          <w:sz w:val="48"/>
          <w:szCs w:val="48"/>
        </w:rPr>
      </w:pPr>
      <w:r w:rsidRPr="00DC2A08">
        <w:rPr>
          <w:rFonts w:eastAsia="微软雅黑"/>
          <w:b/>
          <w:color w:val="000008"/>
          <w:sz w:val="48"/>
          <w:szCs w:val="48"/>
        </w:rPr>
        <w:t>the Eleanor Sea</w:t>
      </w:r>
    </w:p>
    <w:p w14:paraId="0A32ECC9" w14:textId="77777777" w:rsidR="00B43659" w:rsidRPr="00DC2A08" w:rsidRDefault="00B43659">
      <w:pPr>
        <w:widowControl/>
        <w:adjustRightInd w:val="0"/>
        <w:snapToGrid w:val="0"/>
        <w:spacing w:line="200" w:lineRule="exact"/>
        <w:jc w:val="left"/>
        <w:rPr>
          <w:rFonts w:eastAsia="等线"/>
          <w:sz w:val="24"/>
        </w:rPr>
      </w:pPr>
    </w:p>
    <w:p w14:paraId="5EB28F3E" w14:textId="5EF9DBED" w:rsidR="00B43659" w:rsidRPr="00DC2A08" w:rsidRDefault="00B43659">
      <w:pPr>
        <w:widowControl/>
        <w:adjustRightInd w:val="0"/>
        <w:snapToGrid w:val="0"/>
        <w:spacing w:line="200" w:lineRule="exact"/>
        <w:jc w:val="left"/>
        <w:rPr>
          <w:rFonts w:eastAsia="等线"/>
          <w:sz w:val="24"/>
        </w:rPr>
      </w:pPr>
    </w:p>
    <w:p w14:paraId="3276FB53" w14:textId="77777777" w:rsidR="00D0298F" w:rsidRPr="00DC2A08" w:rsidRDefault="00D0298F">
      <w:pPr>
        <w:widowControl/>
        <w:adjustRightInd w:val="0"/>
        <w:snapToGrid w:val="0"/>
        <w:spacing w:line="200" w:lineRule="exact"/>
        <w:jc w:val="left"/>
        <w:rPr>
          <w:rFonts w:eastAsia="等线"/>
          <w:sz w:val="24"/>
        </w:rPr>
      </w:pPr>
    </w:p>
    <w:p w14:paraId="032E2E85" w14:textId="77777777" w:rsidR="00B43659" w:rsidRPr="00DC2A08" w:rsidRDefault="00B43659">
      <w:pPr>
        <w:widowControl/>
        <w:adjustRightInd w:val="0"/>
        <w:snapToGrid w:val="0"/>
        <w:spacing w:line="200" w:lineRule="exact"/>
        <w:jc w:val="left"/>
        <w:rPr>
          <w:rFonts w:eastAsiaTheme="minorEastAsia"/>
          <w:sz w:val="24"/>
        </w:rPr>
      </w:pPr>
    </w:p>
    <w:p w14:paraId="1DBB547F" w14:textId="77777777" w:rsidR="00B43659" w:rsidRPr="00DC2A08" w:rsidRDefault="00000000">
      <w:pPr>
        <w:widowControl/>
        <w:adjustRightInd w:val="0"/>
        <w:snapToGrid w:val="0"/>
        <w:spacing w:line="360" w:lineRule="auto"/>
        <w:ind w:left="731" w:hanging="731"/>
        <w:jc w:val="center"/>
        <w:rPr>
          <w:rFonts w:eastAsiaTheme="minorEastAsia"/>
          <w:bCs/>
          <w:color w:val="000008"/>
          <w:sz w:val="32"/>
          <w:szCs w:val="32"/>
        </w:rPr>
      </w:pPr>
      <w:r w:rsidRPr="00DC2A08">
        <w:rPr>
          <w:rFonts w:eastAsia="Times New Roman"/>
          <w:bCs/>
          <w:color w:val="000008"/>
          <w:sz w:val="32"/>
          <w:szCs w:val="32"/>
        </w:rPr>
        <w:t>(The Republic of Futuna v.</w:t>
      </w:r>
      <w:r w:rsidRPr="00DC2A08">
        <w:rPr>
          <w:rFonts w:eastAsia="Times New Roman"/>
          <w:b/>
          <w:color w:val="000008"/>
          <w:sz w:val="32"/>
          <w:szCs w:val="32"/>
        </w:rPr>
        <w:t xml:space="preserve"> </w:t>
      </w:r>
      <w:r w:rsidRPr="00DC2A08">
        <w:rPr>
          <w:rFonts w:eastAsia="Times New Roman"/>
          <w:bCs/>
          <w:color w:val="000008"/>
          <w:sz w:val="32"/>
          <w:szCs w:val="32"/>
        </w:rPr>
        <w:t>The Kingdom of Ellis)</w:t>
      </w:r>
    </w:p>
    <w:p w14:paraId="36A55E1D" w14:textId="77777777" w:rsidR="00B43659" w:rsidRPr="00DC2A08" w:rsidRDefault="00B43659">
      <w:pPr>
        <w:widowControl/>
        <w:adjustRightInd w:val="0"/>
        <w:snapToGrid w:val="0"/>
        <w:spacing w:line="200" w:lineRule="exact"/>
        <w:jc w:val="left"/>
        <w:rPr>
          <w:rFonts w:eastAsiaTheme="minorEastAsia"/>
          <w:sz w:val="24"/>
        </w:rPr>
      </w:pPr>
    </w:p>
    <w:p w14:paraId="01183E14" w14:textId="77777777" w:rsidR="00B43659" w:rsidRPr="00DC2A08" w:rsidRDefault="00B43659">
      <w:pPr>
        <w:widowControl/>
        <w:adjustRightInd w:val="0"/>
        <w:snapToGrid w:val="0"/>
        <w:spacing w:line="200" w:lineRule="exact"/>
        <w:jc w:val="left"/>
        <w:rPr>
          <w:rFonts w:eastAsiaTheme="minorEastAsia"/>
          <w:sz w:val="24"/>
        </w:rPr>
      </w:pPr>
    </w:p>
    <w:p w14:paraId="1A1239F1" w14:textId="77777777" w:rsidR="00B43659" w:rsidRPr="00DC2A08" w:rsidRDefault="00B43659">
      <w:pPr>
        <w:widowControl/>
        <w:adjustRightInd w:val="0"/>
        <w:snapToGrid w:val="0"/>
        <w:spacing w:line="200" w:lineRule="exact"/>
        <w:jc w:val="left"/>
        <w:rPr>
          <w:rFonts w:eastAsiaTheme="minorEastAsia"/>
          <w:sz w:val="24"/>
        </w:rPr>
      </w:pPr>
    </w:p>
    <w:p w14:paraId="227F3C99" w14:textId="77777777" w:rsidR="00B43659" w:rsidRPr="00DC2A08" w:rsidRDefault="00B43659">
      <w:pPr>
        <w:widowControl/>
        <w:adjustRightInd w:val="0"/>
        <w:snapToGrid w:val="0"/>
        <w:spacing w:line="200" w:lineRule="exact"/>
        <w:jc w:val="left"/>
        <w:rPr>
          <w:rFonts w:eastAsiaTheme="minorEastAsia"/>
          <w:sz w:val="24"/>
        </w:rPr>
      </w:pPr>
    </w:p>
    <w:p w14:paraId="06448557" w14:textId="77777777" w:rsidR="00B43659" w:rsidRPr="00DC2A08" w:rsidRDefault="00B43659">
      <w:pPr>
        <w:widowControl/>
        <w:adjustRightInd w:val="0"/>
        <w:snapToGrid w:val="0"/>
        <w:spacing w:line="200" w:lineRule="exact"/>
        <w:jc w:val="left"/>
        <w:rPr>
          <w:rFonts w:eastAsiaTheme="minorEastAsia"/>
          <w:sz w:val="24"/>
        </w:rPr>
      </w:pPr>
    </w:p>
    <w:p w14:paraId="0DBC0039" w14:textId="77777777" w:rsidR="00B43659" w:rsidRPr="00DC2A08" w:rsidRDefault="00B43659">
      <w:pPr>
        <w:widowControl/>
        <w:adjustRightInd w:val="0"/>
        <w:snapToGrid w:val="0"/>
        <w:spacing w:line="200" w:lineRule="exact"/>
        <w:jc w:val="left"/>
        <w:rPr>
          <w:rFonts w:eastAsiaTheme="minorEastAsia"/>
          <w:sz w:val="24"/>
        </w:rPr>
      </w:pPr>
    </w:p>
    <w:p w14:paraId="0061453B" w14:textId="77777777" w:rsidR="00B43659" w:rsidRPr="00DC2A08" w:rsidRDefault="00000000">
      <w:pPr>
        <w:widowControl/>
        <w:adjustRightInd w:val="0"/>
        <w:snapToGrid w:val="0"/>
        <w:spacing w:line="200" w:lineRule="exact"/>
        <w:jc w:val="left"/>
        <w:rPr>
          <w:rFonts w:eastAsia="Times New Roman"/>
          <w:sz w:val="24"/>
        </w:rPr>
      </w:pPr>
      <w:r w:rsidRPr="00DC2A08">
        <w:rPr>
          <w:rFonts w:eastAsia="等线"/>
          <w:noProof/>
          <w:sz w:val="24"/>
        </w:rPr>
        <mc:AlternateContent>
          <mc:Choice Requires="wps">
            <w:drawing>
              <wp:anchor distT="0" distB="0" distL="114300" distR="114300" simplePos="0" relativeHeight="251661312" behindDoc="1" locked="0" layoutInCell="0" allowOverlap="1" wp14:anchorId="5924126C" wp14:editId="57E38E94">
                <wp:simplePos x="0" y="0"/>
                <wp:positionH relativeFrom="column">
                  <wp:posOffset>-192405</wp:posOffset>
                </wp:positionH>
                <wp:positionV relativeFrom="paragraph">
                  <wp:posOffset>289560</wp:posOffset>
                </wp:positionV>
                <wp:extent cx="5760720" cy="0"/>
                <wp:effectExtent l="0" t="6350" r="5080" b="63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127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5.15pt;margin-top:22.8pt;height:0pt;width:453.6pt;z-index:-251655168;mso-width-relative:page;mso-height-relative:page;" filled="f" stroked="t" coordsize="21600,21600" o:allowincell="f" o:gfxdata="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SJtpfYAAAA&#10;CQEAAA8AAAAAAAAAAQAgAAAAIgAAAGRycy9kb3ducmV2LnhtbFBLAQIUABQAAAAIAIdO4kBm1uvM&#10;5AEAAKsDAAAOAAAAAAAAAAEAIAAAACcBAABkcnMvZTJvRG9jLnhtbFBLBQYAAAAABgAGAFkBAAB9&#10;BQAAAAA=&#10;">
                <v:fill on="f" focussize="0,0"/>
                <v:stroke weight="1pt" color="#000000" joinstyle="round"/>
                <v:imagedata o:title=""/>
                <o:lock v:ext="edit" aspectratio="f"/>
              </v:line>
            </w:pict>
          </mc:Fallback>
        </mc:AlternateContent>
      </w:r>
    </w:p>
    <w:p w14:paraId="2EA99697" w14:textId="77777777" w:rsidR="00B43659" w:rsidRPr="00DC2A08" w:rsidRDefault="00B43659">
      <w:pPr>
        <w:widowControl/>
        <w:adjustRightInd w:val="0"/>
        <w:snapToGrid w:val="0"/>
        <w:spacing w:line="200" w:lineRule="exact"/>
        <w:jc w:val="left"/>
        <w:rPr>
          <w:rFonts w:eastAsia="Times New Roman"/>
          <w:sz w:val="24"/>
        </w:rPr>
      </w:pPr>
    </w:p>
    <w:p w14:paraId="3B02F480" w14:textId="77777777" w:rsidR="00B43659" w:rsidRPr="00DC2A08" w:rsidRDefault="00B43659">
      <w:pPr>
        <w:widowControl/>
        <w:adjustRightInd w:val="0"/>
        <w:snapToGrid w:val="0"/>
        <w:spacing w:line="200" w:lineRule="exact"/>
        <w:jc w:val="left"/>
        <w:rPr>
          <w:rFonts w:eastAsiaTheme="minorEastAsia"/>
          <w:sz w:val="24"/>
        </w:rPr>
      </w:pPr>
    </w:p>
    <w:bookmarkEnd w:id="0"/>
    <w:p w14:paraId="7B6AABF6" w14:textId="77777777" w:rsidR="00B43659" w:rsidRPr="00DC2A08" w:rsidRDefault="00000000">
      <w:pPr>
        <w:widowControl/>
        <w:adjustRightInd w:val="0"/>
        <w:snapToGrid w:val="0"/>
        <w:spacing w:line="0" w:lineRule="atLeast"/>
        <w:jc w:val="center"/>
        <w:rPr>
          <w:rFonts w:eastAsia="Times New Roman"/>
          <w:b/>
          <w:sz w:val="44"/>
          <w:szCs w:val="44"/>
        </w:rPr>
      </w:pPr>
      <w:r w:rsidRPr="00DC2A08">
        <w:rPr>
          <w:rFonts w:eastAsia="Times New Roman"/>
          <w:b/>
          <w:sz w:val="44"/>
          <w:szCs w:val="44"/>
        </w:rPr>
        <w:t>MEMORIAL OF</w:t>
      </w:r>
    </w:p>
    <w:p w14:paraId="4653F7ED" w14:textId="77777777" w:rsidR="00B43659" w:rsidRPr="00DC2A08" w:rsidRDefault="00000000">
      <w:pPr>
        <w:widowControl/>
        <w:adjustRightInd w:val="0"/>
        <w:snapToGrid w:val="0"/>
        <w:spacing w:line="0" w:lineRule="atLeast"/>
        <w:jc w:val="center"/>
        <w:rPr>
          <w:rFonts w:eastAsia="Times New Roman"/>
          <w:b/>
          <w:bCs/>
          <w:sz w:val="44"/>
          <w:szCs w:val="44"/>
        </w:rPr>
      </w:pPr>
      <w:r w:rsidRPr="00DC2A08">
        <w:rPr>
          <w:rFonts w:eastAsia="Times New Roman"/>
          <w:b/>
          <w:sz w:val="44"/>
          <w:szCs w:val="44"/>
        </w:rPr>
        <w:t xml:space="preserve">THE </w:t>
      </w:r>
      <w:r w:rsidRPr="00DC2A08">
        <w:rPr>
          <w:rFonts w:hint="eastAsia"/>
          <w:b/>
          <w:sz w:val="44"/>
          <w:szCs w:val="44"/>
        </w:rPr>
        <w:t>REPUBLIC OF FUTUNA</w:t>
      </w:r>
    </w:p>
    <w:p w14:paraId="1E5B06CE" w14:textId="77777777" w:rsidR="00B43659" w:rsidRPr="00DC2A08" w:rsidRDefault="00000000">
      <w:pPr>
        <w:jc w:val="center"/>
        <w:rPr>
          <w:rFonts w:eastAsia="Times New Roman"/>
          <w:b/>
          <w:sz w:val="44"/>
          <w:szCs w:val="44"/>
        </w:rPr>
      </w:pPr>
      <w:r w:rsidRPr="00DC2A08">
        <w:rPr>
          <w:rFonts w:eastAsia="Times New Roman"/>
          <w:b/>
          <w:sz w:val="44"/>
          <w:szCs w:val="44"/>
        </w:rPr>
        <w:t>15 August 2022</w:t>
      </w:r>
    </w:p>
    <w:p w14:paraId="2520E028" w14:textId="77777777" w:rsidR="00B43659" w:rsidRPr="00DC2A08" w:rsidRDefault="00B43659">
      <w:pPr>
        <w:pStyle w:val="1"/>
        <w:jc w:val="center"/>
        <w:rPr>
          <w:u w:val="single"/>
        </w:rPr>
        <w:sectPr w:rsidR="00B43659" w:rsidRPr="00DC2A08">
          <w:pgSz w:w="11906" w:h="16838"/>
          <w:pgMar w:top="1440" w:right="1440" w:bottom="1440" w:left="1440" w:header="851" w:footer="992" w:gutter="0"/>
          <w:cols w:space="425"/>
          <w:docGrid w:type="lines" w:linePitch="312"/>
        </w:sectPr>
      </w:pPr>
      <w:bookmarkStart w:id="1" w:name="_Toc111231995"/>
      <w:bookmarkStart w:id="2" w:name="_Toc111231994"/>
    </w:p>
    <w:p w14:paraId="794437C5" w14:textId="51F75E08" w:rsidR="00B43659" w:rsidRPr="00DC2A08" w:rsidRDefault="00005305">
      <w:pPr>
        <w:pStyle w:val="1"/>
        <w:adjustRightInd/>
        <w:snapToGrid/>
        <w:jc w:val="center"/>
        <w:rPr>
          <w:szCs w:val="24"/>
          <w:u w:val="single"/>
        </w:rPr>
      </w:pPr>
      <w:bookmarkStart w:id="3" w:name="_Toc111486767"/>
      <w:r w:rsidRPr="00DC2A08">
        <w:rPr>
          <w:szCs w:val="24"/>
          <w:u w:val="single"/>
        </w:rPr>
        <w:lastRenderedPageBreak/>
        <w:t xml:space="preserve">Table </w:t>
      </w:r>
      <w:r w:rsidRPr="00DC2A08">
        <w:rPr>
          <w:rFonts w:hint="eastAsia"/>
          <w:szCs w:val="24"/>
          <w:u w:val="single"/>
        </w:rPr>
        <w:t>o</w:t>
      </w:r>
      <w:r w:rsidRPr="00DC2A08">
        <w:rPr>
          <w:szCs w:val="24"/>
          <w:u w:val="single"/>
        </w:rPr>
        <w:t>f Contents</w:t>
      </w:r>
      <w:bookmarkEnd w:id="3"/>
    </w:p>
    <w:p w14:paraId="01802085" w14:textId="58AD3F74" w:rsidR="00A93AB5" w:rsidRPr="00DC2A08" w:rsidRDefault="00000000" w:rsidP="00B93408">
      <w:pPr>
        <w:pStyle w:val="TOC1"/>
        <w:tabs>
          <w:tab w:val="right" w:leader="dot" w:pos="9016"/>
        </w:tabs>
        <w:spacing w:line="380" w:lineRule="exact"/>
        <w:ind w:left="408" w:hangingChars="170" w:hanging="408"/>
        <w:rPr>
          <w:rFonts w:eastAsiaTheme="minorEastAsia"/>
          <w:b/>
          <w:bCs/>
          <w:noProof/>
          <w:kern w:val="2"/>
          <w:sz w:val="24"/>
          <w:szCs w:val="24"/>
        </w:rPr>
      </w:pPr>
      <w:r w:rsidRPr="00DC2A08">
        <w:rPr>
          <w:sz w:val="24"/>
          <w:szCs w:val="24"/>
          <w:u w:val="single"/>
        </w:rPr>
        <w:fldChar w:fldCharType="begin"/>
      </w:r>
      <w:r w:rsidRPr="00DC2A08">
        <w:rPr>
          <w:sz w:val="24"/>
          <w:szCs w:val="24"/>
          <w:u w:val="single"/>
        </w:rPr>
        <w:instrText xml:space="preserve"> TOC \o "1-4" \u </w:instrText>
      </w:r>
      <w:r w:rsidRPr="00DC2A08">
        <w:rPr>
          <w:sz w:val="24"/>
          <w:szCs w:val="24"/>
          <w:u w:val="single"/>
        </w:rPr>
        <w:fldChar w:fldCharType="separate"/>
      </w:r>
      <w:r w:rsidR="00005305" w:rsidRPr="00DC2A08">
        <w:rPr>
          <w:b/>
          <w:bCs/>
          <w:smallCaps/>
          <w:noProof/>
          <w:sz w:val="24"/>
          <w:szCs w:val="24"/>
        </w:rPr>
        <w:t>Table of Contents</w:t>
      </w:r>
      <w:r w:rsidR="00A93AB5" w:rsidRPr="00DC2A08">
        <w:rPr>
          <w:b/>
          <w:bCs/>
          <w:noProof/>
          <w:sz w:val="24"/>
          <w:szCs w:val="24"/>
        </w:rPr>
        <w:tab/>
      </w:r>
      <w:r w:rsidR="00A93AB5" w:rsidRPr="00DC2A08">
        <w:rPr>
          <w:b/>
          <w:bCs/>
          <w:noProof/>
          <w:sz w:val="24"/>
          <w:szCs w:val="24"/>
        </w:rPr>
        <w:fldChar w:fldCharType="begin"/>
      </w:r>
      <w:r w:rsidR="00A93AB5" w:rsidRPr="00DC2A08">
        <w:rPr>
          <w:b/>
          <w:bCs/>
          <w:noProof/>
          <w:sz w:val="24"/>
          <w:szCs w:val="24"/>
        </w:rPr>
        <w:instrText xml:space="preserve"> PAGEREF _Toc111486767 \h </w:instrText>
      </w:r>
      <w:r w:rsidR="00A93AB5" w:rsidRPr="00DC2A08">
        <w:rPr>
          <w:b/>
          <w:bCs/>
          <w:noProof/>
          <w:sz w:val="24"/>
          <w:szCs w:val="24"/>
        </w:rPr>
      </w:r>
      <w:r w:rsidR="00A93AB5" w:rsidRPr="00DC2A08">
        <w:rPr>
          <w:b/>
          <w:bCs/>
          <w:noProof/>
          <w:sz w:val="24"/>
          <w:szCs w:val="24"/>
        </w:rPr>
        <w:fldChar w:fldCharType="separate"/>
      </w:r>
      <w:r w:rsidR="00A93AB5" w:rsidRPr="00DC2A08">
        <w:rPr>
          <w:b/>
          <w:bCs/>
          <w:noProof/>
          <w:sz w:val="24"/>
          <w:szCs w:val="24"/>
        </w:rPr>
        <w:t>I</w:t>
      </w:r>
      <w:r w:rsidR="00A93AB5" w:rsidRPr="00DC2A08">
        <w:rPr>
          <w:b/>
          <w:bCs/>
          <w:noProof/>
          <w:sz w:val="24"/>
          <w:szCs w:val="24"/>
        </w:rPr>
        <w:fldChar w:fldCharType="end"/>
      </w:r>
    </w:p>
    <w:p w14:paraId="2B6C4C0F" w14:textId="6BCF8E1F" w:rsidR="00A93AB5" w:rsidRPr="00DC2A08" w:rsidRDefault="00A93AB5" w:rsidP="00B93408">
      <w:pPr>
        <w:pStyle w:val="TOC1"/>
        <w:tabs>
          <w:tab w:val="right" w:leader="dot" w:pos="9016"/>
        </w:tabs>
        <w:spacing w:line="380" w:lineRule="exact"/>
        <w:ind w:left="410" w:hangingChars="170" w:hanging="410"/>
        <w:rPr>
          <w:rFonts w:eastAsiaTheme="minorEastAsia"/>
          <w:b/>
          <w:bCs/>
          <w:noProof/>
          <w:kern w:val="2"/>
          <w:sz w:val="24"/>
          <w:szCs w:val="24"/>
        </w:rPr>
      </w:pPr>
      <w:r w:rsidRPr="00DC2A08">
        <w:rPr>
          <w:b/>
          <w:bCs/>
          <w:smallCaps/>
          <w:noProof/>
          <w:sz w:val="24"/>
          <w:szCs w:val="24"/>
          <w:shd w:val="pct15" w:color="auto" w:fill="FFFFFF"/>
        </w:rPr>
        <w:t>Index of Authorities</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_Toc111486768 \h </w:instrText>
      </w:r>
      <w:r w:rsidRPr="00DC2A08">
        <w:rPr>
          <w:b/>
          <w:bCs/>
          <w:noProof/>
          <w:sz w:val="24"/>
          <w:szCs w:val="24"/>
        </w:rPr>
      </w:r>
      <w:r w:rsidRPr="00DC2A08">
        <w:rPr>
          <w:b/>
          <w:bCs/>
          <w:noProof/>
          <w:sz w:val="24"/>
          <w:szCs w:val="24"/>
        </w:rPr>
        <w:fldChar w:fldCharType="separate"/>
      </w:r>
      <w:r w:rsidRPr="00DC2A08">
        <w:rPr>
          <w:b/>
          <w:bCs/>
          <w:noProof/>
          <w:sz w:val="24"/>
          <w:szCs w:val="24"/>
        </w:rPr>
        <w:t>IV</w:t>
      </w:r>
      <w:r w:rsidRPr="00DC2A08">
        <w:rPr>
          <w:b/>
          <w:bCs/>
          <w:noProof/>
          <w:sz w:val="24"/>
          <w:szCs w:val="24"/>
        </w:rPr>
        <w:fldChar w:fldCharType="end"/>
      </w:r>
    </w:p>
    <w:p w14:paraId="12D0FA87" w14:textId="3E74C9FB" w:rsidR="00A93AB5" w:rsidRPr="00DC2A08" w:rsidRDefault="00A93AB5" w:rsidP="00B93408">
      <w:pPr>
        <w:pStyle w:val="TOC1"/>
        <w:tabs>
          <w:tab w:val="right" w:leader="dot" w:pos="9016"/>
        </w:tabs>
        <w:spacing w:line="380" w:lineRule="exact"/>
        <w:ind w:left="410" w:hangingChars="170" w:hanging="410"/>
        <w:rPr>
          <w:rFonts w:eastAsiaTheme="minorEastAsia"/>
          <w:b/>
          <w:bCs/>
          <w:noProof/>
          <w:kern w:val="2"/>
          <w:sz w:val="24"/>
          <w:szCs w:val="24"/>
        </w:rPr>
      </w:pPr>
      <w:r w:rsidRPr="00DC2A08">
        <w:rPr>
          <w:b/>
          <w:bCs/>
          <w:smallCaps/>
          <w:noProof/>
          <w:sz w:val="24"/>
          <w:szCs w:val="24"/>
        </w:rPr>
        <w:t>Statement of Jurisdiction</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_Toc111486769 \h </w:instrText>
      </w:r>
      <w:r w:rsidRPr="00DC2A08">
        <w:rPr>
          <w:b/>
          <w:bCs/>
          <w:noProof/>
          <w:sz w:val="24"/>
          <w:szCs w:val="24"/>
        </w:rPr>
      </w:r>
      <w:r w:rsidRPr="00DC2A08">
        <w:rPr>
          <w:b/>
          <w:bCs/>
          <w:noProof/>
          <w:sz w:val="24"/>
          <w:szCs w:val="24"/>
        </w:rPr>
        <w:fldChar w:fldCharType="separate"/>
      </w:r>
      <w:r w:rsidRPr="00DC2A08">
        <w:rPr>
          <w:b/>
          <w:bCs/>
          <w:noProof/>
          <w:sz w:val="24"/>
          <w:szCs w:val="24"/>
        </w:rPr>
        <w:t>X</w:t>
      </w:r>
      <w:r w:rsidRPr="00DC2A08">
        <w:rPr>
          <w:b/>
          <w:bCs/>
          <w:noProof/>
          <w:sz w:val="24"/>
          <w:szCs w:val="24"/>
        </w:rPr>
        <w:fldChar w:fldCharType="end"/>
      </w:r>
    </w:p>
    <w:p w14:paraId="7627B5F4" w14:textId="7E7B2D38" w:rsidR="00A93AB5" w:rsidRPr="00DC2A08" w:rsidRDefault="00A93AB5" w:rsidP="00B93408">
      <w:pPr>
        <w:pStyle w:val="TOC1"/>
        <w:tabs>
          <w:tab w:val="right" w:leader="dot" w:pos="9016"/>
        </w:tabs>
        <w:spacing w:line="380" w:lineRule="exact"/>
        <w:ind w:left="410" w:hangingChars="170" w:hanging="410"/>
        <w:rPr>
          <w:rFonts w:eastAsiaTheme="minorEastAsia"/>
          <w:b/>
          <w:bCs/>
          <w:noProof/>
          <w:kern w:val="2"/>
          <w:sz w:val="24"/>
          <w:szCs w:val="24"/>
        </w:rPr>
      </w:pPr>
      <w:r w:rsidRPr="00DC2A08">
        <w:rPr>
          <w:b/>
          <w:bCs/>
          <w:smallCaps/>
          <w:noProof/>
          <w:sz w:val="24"/>
          <w:szCs w:val="24"/>
          <w:lang w:eastAsia="zh-Hans"/>
        </w:rPr>
        <w:t>Questions Presented</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_Toc111486779 \h </w:instrText>
      </w:r>
      <w:r w:rsidRPr="00DC2A08">
        <w:rPr>
          <w:b/>
          <w:bCs/>
          <w:noProof/>
          <w:sz w:val="24"/>
          <w:szCs w:val="24"/>
        </w:rPr>
      </w:r>
      <w:r w:rsidRPr="00DC2A08">
        <w:rPr>
          <w:b/>
          <w:bCs/>
          <w:noProof/>
          <w:sz w:val="24"/>
          <w:szCs w:val="24"/>
        </w:rPr>
        <w:fldChar w:fldCharType="separate"/>
      </w:r>
      <w:r w:rsidRPr="00DC2A08">
        <w:rPr>
          <w:b/>
          <w:bCs/>
          <w:noProof/>
          <w:sz w:val="24"/>
          <w:szCs w:val="24"/>
        </w:rPr>
        <w:t>XVI</w:t>
      </w:r>
      <w:r w:rsidRPr="00DC2A08">
        <w:rPr>
          <w:b/>
          <w:bCs/>
          <w:noProof/>
          <w:sz w:val="24"/>
          <w:szCs w:val="24"/>
        </w:rPr>
        <w:fldChar w:fldCharType="end"/>
      </w:r>
    </w:p>
    <w:p w14:paraId="6C7C3DB9" w14:textId="4C533236" w:rsidR="00A93AB5" w:rsidRPr="00DC2A08" w:rsidRDefault="00A93AB5" w:rsidP="00B93408">
      <w:pPr>
        <w:pStyle w:val="TOC1"/>
        <w:tabs>
          <w:tab w:val="right" w:leader="dot" w:pos="9016"/>
        </w:tabs>
        <w:spacing w:line="380" w:lineRule="exact"/>
        <w:ind w:left="410" w:hangingChars="170" w:hanging="410"/>
        <w:rPr>
          <w:rFonts w:eastAsiaTheme="minorEastAsia"/>
          <w:b/>
          <w:bCs/>
          <w:noProof/>
          <w:kern w:val="2"/>
          <w:sz w:val="24"/>
          <w:szCs w:val="24"/>
        </w:rPr>
      </w:pPr>
      <w:r w:rsidRPr="00DC2A08">
        <w:rPr>
          <w:b/>
          <w:bCs/>
          <w:smallCaps/>
          <w:noProof/>
          <w:sz w:val="24"/>
          <w:szCs w:val="24"/>
          <w:lang w:eastAsia="zh-Hans"/>
        </w:rPr>
        <w:t>Statement of Facts</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_Toc111486780 \h </w:instrText>
      </w:r>
      <w:r w:rsidRPr="00DC2A08">
        <w:rPr>
          <w:b/>
          <w:bCs/>
          <w:noProof/>
          <w:sz w:val="24"/>
          <w:szCs w:val="24"/>
        </w:rPr>
      </w:r>
      <w:r w:rsidRPr="00DC2A08">
        <w:rPr>
          <w:b/>
          <w:bCs/>
          <w:noProof/>
          <w:sz w:val="24"/>
          <w:szCs w:val="24"/>
        </w:rPr>
        <w:fldChar w:fldCharType="separate"/>
      </w:r>
      <w:r w:rsidRPr="00DC2A08">
        <w:rPr>
          <w:b/>
          <w:bCs/>
          <w:noProof/>
          <w:sz w:val="24"/>
          <w:szCs w:val="24"/>
        </w:rPr>
        <w:t>XVII</w:t>
      </w:r>
      <w:r w:rsidRPr="00DC2A08">
        <w:rPr>
          <w:b/>
          <w:bCs/>
          <w:noProof/>
          <w:sz w:val="24"/>
          <w:szCs w:val="24"/>
        </w:rPr>
        <w:fldChar w:fldCharType="end"/>
      </w:r>
    </w:p>
    <w:p w14:paraId="14810FDF" w14:textId="51C5265F" w:rsidR="00A93AB5" w:rsidRPr="00DC2A08" w:rsidRDefault="00A93AB5" w:rsidP="00B93408">
      <w:pPr>
        <w:pStyle w:val="TOC1"/>
        <w:tabs>
          <w:tab w:val="right" w:leader="dot" w:pos="9016"/>
        </w:tabs>
        <w:spacing w:line="380" w:lineRule="exact"/>
        <w:ind w:left="410" w:hangingChars="170" w:hanging="410"/>
        <w:rPr>
          <w:rFonts w:eastAsiaTheme="minorEastAsia"/>
          <w:b/>
          <w:bCs/>
          <w:noProof/>
          <w:kern w:val="2"/>
          <w:sz w:val="24"/>
          <w:szCs w:val="24"/>
        </w:rPr>
      </w:pPr>
      <w:r w:rsidRPr="00DC2A08">
        <w:rPr>
          <w:b/>
          <w:bCs/>
          <w:smallCaps/>
          <w:noProof/>
          <w:sz w:val="24"/>
          <w:szCs w:val="24"/>
          <w:lang w:eastAsia="zh-Hans"/>
        </w:rPr>
        <w:t>Summary of Pleadings</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_Toc111486790 \h </w:instrText>
      </w:r>
      <w:r w:rsidRPr="00DC2A08">
        <w:rPr>
          <w:b/>
          <w:bCs/>
          <w:noProof/>
          <w:sz w:val="24"/>
          <w:szCs w:val="24"/>
        </w:rPr>
      </w:r>
      <w:r w:rsidRPr="00DC2A08">
        <w:rPr>
          <w:b/>
          <w:bCs/>
          <w:noProof/>
          <w:sz w:val="24"/>
          <w:szCs w:val="24"/>
        </w:rPr>
        <w:fldChar w:fldCharType="separate"/>
      </w:r>
      <w:r w:rsidRPr="00DC2A08">
        <w:rPr>
          <w:b/>
          <w:bCs/>
          <w:noProof/>
          <w:sz w:val="24"/>
          <w:szCs w:val="24"/>
        </w:rPr>
        <w:t>XXI</w:t>
      </w:r>
      <w:r w:rsidRPr="00DC2A08">
        <w:rPr>
          <w:b/>
          <w:bCs/>
          <w:noProof/>
          <w:sz w:val="24"/>
          <w:szCs w:val="24"/>
        </w:rPr>
        <w:fldChar w:fldCharType="end"/>
      </w:r>
    </w:p>
    <w:p w14:paraId="364AAA97" w14:textId="10E9C3B7" w:rsidR="00A93AB5" w:rsidRPr="00DC2A08" w:rsidRDefault="00A93AB5" w:rsidP="00B93408">
      <w:pPr>
        <w:pStyle w:val="TOC1"/>
        <w:tabs>
          <w:tab w:val="right" w:leader="dot" w:pos="9016"/>
        </w:tabs>
        <w:spacing w:line="380" w:lineRule="exact"/>
        <w:ind w:left="410" w:hangingChars="170" w:hanging="410"/>
        <w:rPr>
          <w:rFonts w:eastAsiaTheme="minorEastAsia"/>
          <w:b/>
          <w:bCs/>
          <w:noProof/>
          <w:kern w:val="2"/>
          <w:sz w:val="24"/>
          <w:szCs w:val="24"/>
        </w:rPr>
      </w:pPr>
      <w:r w:rsidRPr="00DC2A08">
        <w:rPr>
          <w:b/>
          <w:bCs/>
          <w:smallCaps/>
          <w:noProof/>
          <w:sz w:val="24"/>
          <w:szCs w:val="24"/>
        </w:rPr>
        <w:t>Pleadings</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_Toc111486791 \h </w:instrText>
      </w:r>
      <w:r w:rsidRPr="00DC2A08">
        <w:rPr>
          <w:b/>
          <w:bCs/>
          <w:noProof/>
          <w:sz w:val="24"/>
          <w:szCs w:val="24"/>
        </w:rPr>
      </w:r>
      <w:r w:rsidRPr="00DC2A08">
        <w:rPr>
          <w:b/>
          <w:bCs/>
          <w:noProof/>
          <w:sz w:val="24"/>
          <w:szCs w:val="24"/>
        </w:rPr>
        <w:fldChar w:fldCharType="separate"/>
      </w:r>
      <w:r w:rsidRPr="00DC2A08">
        <w:rPr>
          <w:b/>
          <w:bCs/>
          <w:noProof/>
          <w:sz w:val="24"/>
          <w:szCs w:val="24"/>
        </w:rPr>
        <w:t>1</w:t>
      </w:r>
      <w:r w:rsidRPr="00DC2A08">
        <w:rPr>
          <w:b/>
          <w:bCs/>
          <w:noProof/>
          <w:sz w:val="24"/>
          <w:szCs w:val="24"/>
        </w:rPr>
        <w:fldChar w:fldCharType="end"/>
      </w:r>
    </w:p>
    <w:p w14:paraId="697F2EC1" w14:textId="34219A34" w:rsidR="00A93AB5" w:rsidRPr="00DC2A08" w:rsidRDefault="00A93AB5" w:rsidP="00B93408">
      <w:pPr>
        <w:pStyle w:val="TOC1"/>
        <w:tabs>
          <w:tab w:val="left" w:pos="420"/>
          <w:tab w:val="right" w:leader="dot" w:pos="9016"/>
        </w:tabs>
        <w:spacing w:line="380" w:lineRule="exact"/>
        <w:ind w:left="410" w:hangingChars="170" w:hanging="410"/>
        <w:rPr>
          <w:rFonts w:eastAsiaTheme="minorEastAsia"/>
          <w:b/>
          <w:bCs/>
          <w:noProof/>
          <w:kern w:val="2"/>
          <w:sz w:val="24"/>
          <w:szCs w:val="24"/>
        </w:rPr>
      </w:pPr>
      <w:r w:rsidRPr="00DC2A08">
        <w:rPr>
          <w:b/>
          <w:bCs/>
          <w:noProof/>
          <w:sz w:val="24"/>
          <w:szCs w:val="24"/>
        </w:rPr>
        <w:t>I.</w:t>
      </w:r>
      <w:r w:rsidRPr="00DC2A08">
        <w:rPr>
          <w:rFonts w:eastAsiaTheme="minorEastAsia"/>
          <w:b/>
          <w:bCs/>
          <w:noProof/>
          <w:kern w:val="2"/>
          <w:sz w:val="24"/>
          <w:szCs w:val="24"/>
        </w:rPr>
        <w:tab/>
      </w:r>
      <w:r w:rsidRPr="00DC2A08">
        <w:rPr>
          <w:b/>
          <w:bCs/>
          <w:smallCaps/>
          <w:noProof/>
          <w:sz w:val="24"/>
          <w:szCs w:val="24"/>
        </w:rPr>
        <w:t>The Gama Rise Forms Part of the Area, since Ellis Has Not Established the Limits of the Continental Shelf on the Basis of the Recommendations Made by the Commission</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_Toc111486792 \h </w:instrText>
      </w:r>
      <w:r w:rsidRPr="00DC2A08">
        <w:rPr>
          <w:b/>
          <w:bCs/>
          <w:noProof/>
          <w:sz w:val="24"/>
          <w:szCs w:val="24"/>
        </w:rPr>
      </w:r>
      <w:r w:rsidRPr="00DC2A08">
        <w:rPr>
          <w:b/>
          <w:bCs/>
          <w:noProof/>
          <w:sz w:val="24"/>
          <w:szCs w:val="24"/>
        </w:rPr>
        <w:fldChar w:fldCharType="separate"/>
      </w:r>
      <w:r w:rsidRPr="00DC2A08">
        <w:rPr>
          <w:b/>
          <w:bCs/>
          <w:noProof/>
          <w:sz w:val="24"/>
          <w:szCs w:val="24"/>
        </w:rPr>
        <w:t>1</w:t>
      </w:r>
      <w:r w:rsidRPr="00DC2A08">
        <w:rPr>
          <w:b/>
          <w:bCs/>
          <w:noProof/>
          <w:sz w:val="24"/>
          <w:szCs w:val="24"/>
        </w:rPr>
        <w:fldChar w:fldCharType="end"/>
      </w:r>
    </w:p>
    <w:p w14:paraId="4F31A264" w14:textId="79595C5A" w:rsidR="00A93AB5" w:rsidRPr="00DC2A08" w:rsidRDefault="00A93AB5" w:rsidP="00B93408">
      <w:pPr>
        <w:pStyle w:val="TOC2"/>
        <w:tabs>
          <w:tab w:val="left" w:pos="1260"/>
          <w:tab w:val="right" w:leader="dot" w:pos="9016"/>
        </w:tabs>
        <w:spacing w:line="380" w:lineRule="exact"/>
        <w:ind w:left="810" w:hangingChars="170" w:hanging="410"/>
        <w:rPr>
          <w:rFonts w:eastAsiaTheme="minorEastAsia"/>
          <w:b/>
          <w:bCs/>
          <w:noProof/>
          <w:kern w:val="2"/>
          <w:sz w:val="24"/>
          <w:szCs w:val="24"/>
        </w:rPr>
      </w:pPr>
      <w:r w:rsidRPr="00DC2A08">
        <w:rPr>
          <w:b/>
          <w:bCs/>
          <w:noProof/>
          <w:sz w:val="24"/>
          <w:szCs w:val="24"/>
        </w:rPr>
        <w:t>A.</w:t>
      </w:r>
      <w:r w:rsidRPr="00DC2A08">
        <w:rPr>
          <w:rFonts w:eastAsiaTheme="minorEastAsia"/>
          <w:b/>
          <w:bCs/>
          <w:noProof/>
          <w:kern w:val="2"/>
          <w:sz w:val="24"/>
          <w:szCs w:val="24"/>
        </w:rPr>
        <w:tab/>
      </w:r>
      <w:r w:rsidRPr="00DC2A08">
        <w:rPr>
          <w:b/>
          <w:bCs/>
          <w:noProof/>
          <w:sz w:val="24"/>
          <w:szCs w:val="24"/>
        </w:rPr>
        <w:t>Ellis failed to follow valid recommendations given by the Commission</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_Toc111486793 \h </w:instrText>
      </w:r>
      <w:r w:rsidRPr="00DC2A08">
        <w:rPr>
          <w:b/>
          <w:bCs/>
          <w:noProof/>
          <w:sz w:val="24"/>
          <w:szCs w:val="24"/>
        </w:rPr>
      </w:r>
      <w:r w:rsidRPr="00DC2A08">
        <w:rPr>
          <w:b/>
          <w:bCs/>
          <w:noProof/>
          <w:sz w:val="24"/>
          <w:szCs w:val="24"/>
        </w:rPr>
        <w:fldChar w:fldCharType="separate"/>
      </w:r>
      <w:r w:rsidRPr="00DC2A08">
        <w:rPr>
          <w:b/>
          <w:bCs/>
          <w:noProof/>
          <w:sz w:val="24"/>
          <w:szCs w:val="24"/>
        </w:rPr>
        <w:t>1</w:t>
      </w:r>
      <w:r w:rsidRPr="00DC2A08">
        <w:rPr>
          <w:b/>
          <w:bCs/>
          <w:noProof/>
          <w:sz w:val="24"/>
          <w:szCs w:val="24"/>
        </w:rPr>
        <w:fldChar w:fldCharType="end"/>
      </w:r>
    </w:p>
    <w:p w14:paraId="3E2FAEF8" w14:textId="30C520B8" w:rsidR="00A93AB5" w:rsidRPr="00DC2A08" w:rsidRDefault="00A93AB5" w:rsidP="00B93408">
      <w:pPr>
        <w:pStyle w:val="TOC2"/>
        <w:tabs>
          <w:tab w:val="left" w:pos="1260"/>
          <w:tab w:val="right" w:leader="dot" w:pos="9016"/>
        </w:tabs>
        <w:spacing w:line="380" w:lineRule="exact"/>
        <w:ind w:left="810" w:hangingChars="170" w:hanging="410"/>
        <w:rPr>
          <w:rFonts w:eastAsiaTheme="minorEastAsia"/>
          <w:b/>
          <w:bCs/>
          <w:noProof/>
          <w:kern w:val="2"/>
          <w:sz w:val="24"/>
          <w:szCs w:val="24"/>
        </w:rPr>
      </w:pPr>
      <w:r w:rsidRPr="00DC2A08">
        <w:rPr>
          <w:b/>
          <w:bCs/>
          <w:noProof/>
          <w:sz w:val="24"/>
          <w:szCs w:val="24"/>
        </w:rPr>
        <w:t>B.</w:t>
      </w:r>
      <w:r w:rsidRPr="00DC2A08">
        <w:rPr>
          <w:rFonts w:eastAsiaTheme="minorEastAsia"/>
          <w:b/>
          <w:bCs/>
          <w:noProof/>
          <w:kern w:val="2"/>
          <w:sz w:val="24"/>
          <w:szCs w:val="24"/>
        </w:rPr>
        <w:tab/>
      </w:r>
      <w:r w:rsidRPr="00DC2A08">
        <w:rPr>
          <w:b/>
          <w:bCs/>
          <w:noProof/>
          <w:sz w:val="24"/>
          <w:szCs w:val="24"/>
        </w:rPr>
        <w:t>Ellis’s deposition with the U.N. Secretary-General has no legal validity</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_Toc111486794 \h </w:instrText>
      </w:r>
      <w:r w:rsidRPr="00DC2A08">
        <w:rPr>
          <w:b/>
          <w:bCs/>
          <w:noProof/>
          <w:sz w:val="24"/>
          <w:szCs w:val="24"/>
        </w:rPr>
      </w:r>
      <w:r w:rsidRPr="00DC2A08">
        <w:rPr>
          <w:b/>
          <w:bCs/>
          <w:noProof/>
          <w:sz w:val="24"/>
          <w:szCs w:val="24"/>
        </w:rPr>
        <w:fldChar w:fldCharType="separate"/>
      </w:r>
      <w:r w:rsidRPr="00DC2A08">
        <w:rPr>
          <w:b/>
          <w:bCs/>
          <w:noProof/>
          <w:sz w:val="24"/>
          <w:szCs w:val="24"/>
        </w:rPr>
        <w:t>3</w:t>
      </w:r>
      <w:r w:rsidRPr="00DC2A08">
        <w:rPr>
          <w:b/>
          <w:bCs/>
          <w:noProof/>
          <w:sz w:val="24"/>
          <w:szCs w:val="24"/>
        </w:rPr>
        <w:fldChar w:fldCharType="end"/>
      </w:r>
    </w:p>
    <w:p w14:paraId="4658355D" w14:textId="188A7EA2" w:rsidR="00A93AB5" w:rsidRPr="00DC2A08" w:rsidRDefault="00A93AB5" w:rsidP="00B93408">
      <w:pPr>
        <w:pStyle w:val="TOC2"/>
        <w:tabs>
          <w:tab w:val="left" w:pos="1260"/>
          <w:tab w:val="right" w:leader="dot" w:pos="9016"/>
        </w:tabs>
        <w:spacing w:line="380" w:lineRule="exact"/>
        <w:ind w:left="810" w:hangingChars="170" w:hanging="410"/>
        <w:rPr>
          <w:rFonts w:eastAsiaTheme="minorEastAsia"/>
          <w:b/>
          <w:bCs/>
          <w:noProof/>
          <w:kern w:val="2"/>
          <w:sz w:val="24"/>
          <w:szCs w:val="24"/>
        </w:rPr>
      </w:pPr>
      <w:r w:rsidRPr="00DC2A08">
        <w:rPr>
          <w:b/>
          <w:bCs/>
          <w:noProof/>
          <w:sz w:val="24"/>
          <w:szCs w:val="24"/>
        </w:rPr>
        <w:t>C.</w:t>
      </w:r>
      <w:r w:rsidRPr="00DC2A08">
        <w:rPr>
          <w:rFonts w:eastAsiaTheme="minorEastAsia"/>
          <w:b/>
          <w:bCs/>
          <w:noProof/>
          <w:kern w:val="2"/>
          <w:sz w:val="24"/>
          <w:szCs w:val="24"/>
        </w:rPr>
        <w:tab/>
      </w:r>
      <w:r w:rsidRPr="00DC2A08">
        <w:rPr>
          <w:b/>
          <w:bCs/>
          <w:noProof/>
          <w:sz w:val="24"/>
          <w:szCs w:val="24"/>
        </w:rPr>
        <w:t>Even if the outer limits delineated by Ellis have legal validity, the establishment of the limits is not binding to Futuna</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_Toc111486795 \h </w:instrText>
      </w:r>
      <w:r w:rsidRPr="00DC2A08">
        <w:rPr>
          <w:b/>
          <w:bCs/>
          <w:noProof/>
          <w:sz w:val="24"/>
          <w:szCs w:val="24"/>
        </w:rPr>
      </w:r>
      <w:r w:rsidRPr="00DC2A08">
        <w:rPr>
          <w:b/>
          <w:bCs/>
          <w:noProof/>
          <w:sz w:val="24"/>
          <w:szCs w:val="24"/>
        </w:rPr>
        <w:fldChar w:fldCharType="separate"/>
      </w:r>
      <w:r w:rsidRPr="00DC2A08">
        <w:rPr>
          <w:b/>
          <w:bCs/>
          <w:noProof/>
          <w:sz w:val="24"/>
          <w:szCs w:val="24"/>
        </w:rPr>
        <w:t>3</w:t>
      </w:r>
      <w:r w:rsidRPr="00DC2A08">
        <w:rPr>
          <w:b/>
          <w:bCs/>
          <w:noProof/>
          <w:sz w:val="24"/>
          <w:szCs w:val="24"/>
        </w:rPr>
        <w:fldChar w:fldCharType="end"/>
      </w:r>
    </w:p>
    <w:p w14:paraId="4103FF63" w14:textId="7E16F493" w:rsidR="00A93AB5" w:rsidRPr="00DC2A08" w:rsidRDefault="00A93AB5" w:rsidP="00B93408">
      <w:pPr>
        <w:pStyle w:val="TOC1"/>
        <w:tabs>
          <w:tab w:val="left" w:pos="420"/>
          <w:tab w:val="right" w:leader="dot" w:pos="9016"/>
        </w:tabs>
        <w:spacing w:line="380" w:lineRule="exact"/>
        <w:ind w:left="410" w:hangingChars="170" w:hanging="410"/>
        <w:rPr>
          <w:rFonts w:eastAsiaTheme="minorEastAsia"/>
          <w:b/>
          <w:bCs/>
          <w:noProof/>
          <w:kern w:val="2"/>
          <w:sz w:val="24"/>
          <w:szCs w:val="24"/>
        </w:rPr>
      </w:pPr>
      <w:r w:rsidRPr="00DC2A08">
        <w:rPr>
          <w:b/>
          <w:bCs/>
          <w:noProof/>
          <w:sz w:val="24"/>
          <w:szCs w:val="24"/>
        </w:rPr>
        <w:t>II.</w:t>
      </w:r>
      <w:r w:rsidRPr="00DC2A08">
        <w:rPr>
          <w:rFonts w:eastAsiaTheme="minorEastAsia"/>
          <w:b/>
          <w:bCs/>
          <w:noProof/>
          <w:kern w:val="2"/>
          <w:sz w:val="24"/>
          <w:szCs w:val="24"/>
        </w:rPr>
        <w:tab/>
      </w:r>
      <w:r w:rsidRPr="00DC2A08">
        <w:rPr>
          <w:b/>
          <w:bCs/>
          <w:smallCaps/>
          <w:noProof/>
          <w:sz w:val="24"/>
          <w:szCs w:val="24"/>
        </w:rPr>
        <w:t>Ellis Has Breached its Obligations Relating to the Preservation and Protection of the Marine Environment under UNCLOS, Other Relevant International Conventions and General International Law</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_Toc111486796 \h </w:instrText>
      </w:r>
      <w:r w:rsidRPr="00DC2A08">
        <w:rPr>
          <w:b/>
          <w:bCs/>
          <w:noProof/>
          <w:sz w:val="24"/>
          <w:szCs w:val="24"/>
        </w:rPr>
      </w:r>
      <w:r w:rsidRPr="00DC2A08">
        <w:rPr>
          <w:b/>
          <w:bCs/>
          <w:noProof/>
          <w:sz w:val="24"/>
          <w:szCs w:val="24"/>
        </w:rPr>
        <w:fldChar w:fldCharType="separate"/>
      </w:r>
      <w:r w:rsidRPr="00DC2A08">
        <w:rPr>
          <w:b/>
          <w:bCs/>
          <w:noProof/>
          <w:sz w:val="24"/>
          <w:szCs w:val="24"/>
        </w:rPr>
        <w:t>4</w:t>
      </w:r>
      <w:r w:rsidRPr="00DC2A08">
        <w:rPr>
          <w:b/>
          <w:bCs/>
          <w:noProof/>
          <w:sz w:val="24"/>
          <w:szCs w:val="24"/>
        </w:rPr>
        <w:fldChar w:fldCharType="end"/>
      </w:r>
    </w:p>
    <w:p w14:paraId="51694132" w14:textId="47F2A874" w:rsidR="00A93AB5" w:rsidRPr="00DC2A08" w:rsidRDefault="00A93AB5" w:rsidP="00B93408">
      <w:pPr>
        <w:pStyle w:val="TOC2"/>
        <w:tabs>
          <w:tab w:val="left" w:pos="1260"/>
          <w:tab w:val="right" w:leader="dot" w:pos="9016"/>
        </w:tabs>
        <w:spacing w:line="380" w:lineRule="exact"/>
        <w:ind w:left="810" w:hangingChars="170" w:hanging="410"/>
        <w:rPr>
          <w:rFonts w:eastAsiaTheme="minorEastAsia"/>
          <w:b/>
          <w:bCs/>
          <w:noProof/>
          <w:kern w:val="2"/>
          <w:sz w:val="24"/>
          <w:szCs w:val="24"/>
        </w:rPr>
      </w:pPr>
      <w:r w:rsidRPr="00DC2A08">
        <w:rPr>
          <w:b/>
          <w:bCs/>
          <w:noProof/>
          <w:sz w:val="24"/>
          <w:szCs w:val="24"/>
          <w:lang w:eastAsia="zh-Hans"/>
        </w:rPr>
        <w:t>A.</w:t>
      </w:r>
      <w:r w:rsidRPr="00DC2A08">
        <w:rPr>
          <w:rFonts w:eastAsiaTheme="minorEastAsia"/>
          <w:b/>
          <w:bCs/>
          <w:noProof/>
          <w:kern w:val="2"/>
          <w:sz w:val="24"/>
          <w:szCs w:val="24"/>
        </w:rPr>
        <w:tab/>
      </w:r>
      <w:r w:rsidRPr="00DC2A08">
        <w:rPr>
          <w:b/>
          <w:bCs/>
          <w:noProof/>
          <w:sz w:val="24"/>
          <w:szCs w:val="24"/>
          <w:lang w:eastAsia="zh-Hans"/>
        </w:rPr>
        <w:t>Ellis conducted iron fertilization, which breached Article 210 of UNCLOS, London Protocol, Resolution LP.4(8)</w:t>
      </w:r>
      <w:r w:rsidR="00B93408" w:rsidRPr="00DC2A08">
        <w:rPr>
          <w:b/>
          <w:bCs/>
          <w:noProof/>
          <w:sz w:val="24"/>
          <w:szCs w:val="24"/>
          <w:lang w:eastAsia="zh-Hans"/>
        </w:rPr>
        <w:t>,</w:t>
      </w:r>
      <w:r w:rsidRPr="00DC2A08">
        <w:rPr>
          <w:b/>
          <w:bCs/>
          <w:noProof/>
          <w:sz w:val="24"/>
          <w:szCs w:val="24"/>
          <w:lang w:eastAsia="zh-Hans"/>
        </w:rPr>
        <w:t xml:space="preserve"> and COP IX/16</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_Toc111486797 \h </w:instrText>
      </w:r>
      <w:r w:rsidRPr="00DC2A08">
        <w:rPr>
          <w:b/>
          <w:bCs/>
          <w:noProof/>
          <w:sz w:val="24"/>
          <w:szCs w:val="24"/>
        </w:rPr>
      </w:r>
      <w:r w:rsidRPr="00DC2A08">
        <w:rPr>
          <w:b/>
          <w:bCs/>
          <w:noProof/>
          <w:sz w:val="24"/>
          <w:szCs w:val="24"/>
        </w:rPr>
        <w:fldChar w:fldCharType="separate"/>
      </w:r>
      <w:r w:rsidRPr="00DC2A08">
        <w:rPr>
          <w:b/>
          <w:bCs/>
          <w:noProof/>
          <w:sz w:val="24"/>
          <w:szCs w:val="24"/>
        </w:rPr>
        <w:t>4</w:t>
      </w:r>
      <w:r w:rsidRPr="00DC2A08">
        <w:rPr>
          <w:b/>
          <w:bCs/>
          <w:noProof/>
          <w:sz w:val="24"/>
          <w:szCs w:val="24"/>
        </w:rPr>
        <w:fldChar w:fldCharType="end"/>
      </w:r>
    </w:p>
    <w:p w14:paraId="4DF6F8E6" w14:textId="505F56C3"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1.</w:t>
      </w:r>
      <w:r w:rsidRPr="00DC2A08">
        <w:rPr>
          <w:rFonts w:ascii="Times New Roman" w:eastAsiaTheme="minorEastAsia"/>
          <w:noProof/>
          <w:kern w:val="2"/>
          <w:sz w:val="24"/>
          <w:szCs w:val="24"/>
        </w:rPr>
        <w:tab/>
      </w:r>
      <w:r w:rsidRPr="00DC2A08">
        <w:rPr>
          <w:rFonts w:ascii="Times New Roman"/>
          <w:noProof/>
          <w:sz w:val="24"/>
          <w:szCs w:val="24"/>
        </w:rPr>
        <w:t>Ellis did not adopt laws regulating dumping concerning iron fertilization, which breached Article 210 of UNCLOS</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_Toc111486798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5</w:t>
      </w:r>
      <w:r w:rsidRPr="00DC2A08">
        <w:rPr>
          <w:rFonts w:ascii="Times New Roman"/>
          <w:noProof/>
          <w:sz w:val="24"/>
          <w:szCs w:val="24"/>
        </w:rPr>
        <w:fldChar w:fldCharType="end"/>
      </w:r>
    </w:p>
    <w:p w14:paraId="16B77250" w14:textId="2B9B1936"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2.</w:t>
      </w:r>
      <w:r w:rsidRPr="00DC2A08">
        <w:rPr>
          <w:rFonts w:ascii="Times New Roman" w:eastAsiaTheme="minorEastAsia"/>
          <w:noProof/>
          <w:kern w:val="2"/>
          <w:sz w:val="24"/>
          <w:szCs w:val="24"/>
        </w:rPr>
        <w:tab/>
      </w:r>
      <w:r w:rsidRPr="00DC2A08">
        <w:rPr>
          <w:rFonts w:ascii="Times New Roman"/>
          <w:noProof/>
          <w:sz w:val="24"/>
          <w:szCs w:val="24"/>
        </w:rPr>
        <w:t>Ellis conducted dumping concerning iron fertilization, which was contrary to the aim of London Protocol</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_Toc111486799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5</w:t>
      </w:r>
      <w:r w:rsidRPr="00DC2A08">
        <w:rPr>
          <w:rFonts w:ascii="Times New Roman"/>
          <w:noProof/>
          <w:sz w:val="24"/>
          <w:szCs w:val="24"/>
        </w:rPr>
        <w:fldChar w:fldCharType="end"/>
      </w:r>
    </w:p>
    <w:p w14:paraId="16A929FA" w14:textId="3EEA46CC"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3.</w:t>
      </w:r>
      <w:r w:rsidRPr="00DC2A08">
        <w:rPr>
          <w:rFonts w:ascii="Times New Roman" w:eastAsiaTheme="minorEastAsia"/>
          <w:noProof/>
          <w:kern w:val="2"/>
          <w:sz w:val="24"/>
          <w:szCs w:val="24"/>
        </w:rPr>
        <w:tab/>
      </w:r>
      <w:r w:rsidRPr="00DC2A08">
        <w:rPr>
          <w:rFonts w:ascii="Times New Roman"/>
          <w:noProof/>
          <w:sz w:val="24"/>
          <w:szCs w:val="24"/>
        </w:rPr>
        <w:t>Ellis conducted large-scale iron fertilization far away from the coast, which breached COP IX/16 of CBD</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_Toc111486800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6</w:t>
      </w:r>
      <w:r w:rsidRPr="00DC2A08">
        <w:rPr>
          <w:rFonts w:ascii="Times New Roman"/>
          <w:noProof/>
          <w:sz w:val="24"/>
          <w:szCs w:val="24"/>
        </w:rPr>
        <w:fldChar w:fldCharType="end"/>
      </w:r>
    </w:p>
    <w:p w14:paraId="72BC1729" w14:textId="4D073B42" w:rsidR="00A93AB5" w:rsidRPr="00DC2A08" w:rsidRDefault="00A93AB5" w:rsidP="00B93408">
      <w:pPr>
        <w:pStyle w:val="TOC2"/>
        <w:tabs>
          <w:tab w:val="left" w:pos="1260"/>
          <w:tab w:val="right" w:leader="dot" w:pos="9016"/>
        </w:tabs>
        <w:spacing w:line="380" w:lineRule="exact"/>
        <w:ind w:left="810" w:hangingChars="170" w:hanging="410"/>
        <w:rPr>
          <w:rFonts w:eastAsiaTheme="minorEastAsia"/>
          <w:b/>
          <w:bCs/>
          <w:noProof/>
          <w:kern w:val="2"/>
          <w:sz w:val="24"/>
          <w:szCs w:val="24"/>
        </w:rPr>
      </w:pPr>
      <w:r w:rsidRPr="00DC2A08">
        <w:rPr>
          <w:b/>
          <w:bCs/>
          <w:noProof/>
          <w:sz w:val="24"/>
          <w:szCs w:val="24"/>
          <w:lang w:eastAsia="zh-Hans"/>
        </w:rPr>
        <w:t>B.</w:t>
      </w:r>
      <w:r w:rsidRPr="00DC2A08">
        <w:rPr>
          <w:rFonts w:eastAsiaTheme="minorEastAsia"/>
          <w:b/>
          <w:bCs/>
          <w:noProof/>
          <w:kern w:val="2"/>
          <w:sz w:val="24"/>
          <w:szCs w:val="24"/>
        </w:rPr>
        <w:tab/>
      </w:r>
      <w:r w:rsidRPr="00DC2A08">
        <w:rPr>
          <w:b/>
          <w:bCs/>
          <w:noProof/>
          <w:sz w:val="24"/>
          <w:szCs w:val="24"/>
        </w:rPr>
        <w:t>Ellis caused transboundary harm, which breached Article 194(2) of UNCLOS and general international law</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_Toc111486801 \h </w:instrText>
      </w:r>
      <w:r w:rsidRPr="00DC2A08">
        <w:rPr>
          <w:b/>
          <w:bCs/>
          <w:noProof/>
          <w:sz w:val="24"/>
          <w:szCs w:val="24"/>
        </w:rPr>
      </w:r>
      <w:r w:rsidRPr="00DC2A08">
        <w:rPr>
          <w:b/>
          <w:bCs/>
          <w:noProof/>
          <w:sz w:val="24"/>
          <w:szCs w:val="24"/>
        </w:rPr>
        <w:fldChar w:fldCharType="separate"/>
      </w:r>
      <w:r w:rsidRPr="00DC2A08">
        <w:rPr>
          <w:b/>
          <w:bCs/>
          <w:noProof/>
          <w:sz w:val="24"/>
          <w:szCs w:val="24"/>
        </w:rPr>
        <w:t>7</w:t>
      </w:r>
      <w:r w:rsidRPr="00DC2A08">
        <w:rPr>
          <w:b/>
          <w:bCs/>
          <w:noProof/>
          <w:sz w:val="24"/>
          <w:szCs w:val="24"/>
        </w:rPr>
        <w:fldChar w:fldCharType="end"/>
      </w:r>
    </w:p>
    <w:p w14:paraId="34D17AB4" w14:textId="5D90620E"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1.</w:t>
      </w:r>
      <w:r w:rsidRPr="00DC2A08">
        <w:rPr>
          <w:rFonts w:ascii="Times New Roman" w:eastAsiaTheme="minorEastAsia"/>
          <w:noProof/>
          <w:kern w:val="2"/>
          <w:sz w:val="24"/>
          <w:szCs w:val="24"/>
        </w:rPr>
        <w:tab/>
      </w:r>
      <w:r w:rsidRPr="00DC2A08">
        <w:rPr>
          <w:rFonts w:ascii="Times New Roman"/>
          <w:noProof/>
          <w:sz w:val="24"/>
          <w:szCs w:val="24"/>
        </w:rPr>
        <w:t>Poseidon Inc.’s act was attributed to Ellis</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_Toc111486802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7</w:t>
      </w:r>
      <w:r w:rsidRPr="00DC2A08">
        <w:rPr>
          <w:rFonts w:ascii="Times New Roman"/>
          <w:noProof/>
          <w:sz w:val="24"/>
          <w:szCs w:val="24"/>
        </w:rPr>
        <w:fldChar w:fldCharType="end"/>
      </w:r>
    </w:p>
    <w:p w14:paraId="635D1A23" w14:textId="52083E86" w:rsidR="00A93AB5" w:rsidRPr="00DC2A08" w:rsidRDefault="00A93AB5" w:rsidP="00B93408">
      <w:pPr>
        <w:pStyle w:val="TOC4"/>
        <w:tabs>
          <w:tab w:val="left" w:pos="1680"/>
          <w:tab w:val="right" w:leader="dot" w:pos="9016"/>
        </w:tabs>
        <w:spacing w:line="380" w:lineRule="exact"/>
        <w:ind w:left="1608" w:hangingChars="170" w:hanging="408"/>
        <w:rPr>
          <w:rFonts w:eastAsiaTheme="minorEastAsia"/>
          <w:i/>
          <w:iCs/>
          <w:noProof/>
          <w:kern w:val="2"/>
          <w:sz w:val="24"/>
          <w:szCs w:val="24"/>
        </w:rPr>
      </w:pPr>
      <w:r w:rsidRPr="00DC2A08">
        <w:rPr>
          <w:i/>
          <w:iCs/>
          <w:noProof/>
          <w:sz w:val="24"/>
          <w:szCs w:val="24"/>
        </w:rPr>
        <w:t>a.</w:t>
      </w:r>
      <w:r w:rsidRPr="00DC2A08">
        <w:rPr>
          <w:rFonts w:eastAsiaTheme="minorEastAsia"/>
          <w:i/>
          <w:iCs/>
          <w:noProof/>
          <w:kern w:val="2"/>
          <w:sz w:val="24"/>
          <w:szCs w:val="24"/>
        </w:rPr>
        <w:tab/>
      </w:r>
      <w:r w:rsidRPr="00DC2A08">
        <w:rPr>
          <w:i/>
          <w:iCs/>
          <w:noProof/>
          <w:sz w:val="24"/>
          <w:szCs w:val="24"/>
        </w:rPr>
        <w:t>The act was under the authorization of Ellis’s officials</w:t>
      </w:r>
      <w:r w:rsidRPr="00DC2A08">
        <w:rPr>
          <w:i/>
          <w:iCs/>
          <w:noProof/>
          <w:sz w:val="24"/>
          <w:szCs w:val="24"/>
        </w:rPr>
        <w:tab/>
      </w:r>
      <w:r w:rsidRPr="00DC2A08">
        <w:rPr>
          <w:i/>
          <w:iCs/>
          <w:noProof/>
          <w:sz w:val="24"/>
          <w:szCs w:val="24"/>
        </w:rPr>
        <w:fldChar w:fldCharType="begin"/>
      </w:r>
      <w:r w:rsidRPr="00DC2A08">
        <w:rPr>
          <w:i/>
          <w:iCs/>
          <w:noProof/>
          <w:sz w:val="24"/>
          <w:szCs w:val="24"/>
        </w:rPr>
        <w:instrText xml:space="preserve"> PAGEREF _Toc111486803 \h </w:instrText>
      </w:r>
      <w:r w:rsidRPr="00DC2A08">
        <w:rPr>
          <w:i/>
          <w:iCs/>
          <w:noProof/>
          <w:sz w:val="24"/>
          <w:szCs w:val="24"/>
        </w:rPr>
      </w:r>
      <w:r w:rsidRPr="00DC2A08">
        <w:rPr>
          <w:i/>
          <w:iCs/>
          <w:noProof/>
          <w:sz w:val="24"/>
          <w:szCs w:val="24"/>
        </w:rPr>
        <w:fldChar w:fldCharType="separate"/>
      </w:r>
      <w:r w:rsidRPr="00DC2A08">
        <w:rPr>
          <w:i/>
          <w:iCs/>
          <w:noProof/>
          <w:sz w:val="24"/>
          <w:szCs w:val="24"/>
        </w:rPr>
        <w:t>8</w:t>
      </w:r>
      <w:r w:rsidRPr="00DC2A08">
        <w:rPr>
          <w:i/>
          <w:iCs/>
          <w:noProof/>
          <w:sz w:val="24"/>
          <w:szCs w:val="24"/>
        </w:rPr>
        <w:fldChar w:fldCharType="end"/>
      </w:r>
    </w:p>
    <w:p w14:paraId="05C0AD40" w14:textId="00293569" w:rsidR="00A93AB5" w:rsidRPr="00DC2A08" w:rsidRDefault="00A93AB5" w:rsidP="00B93408">
      <w:pPr>
        <w:pStyle w:val="TOC4"/>
        <w:tabs>
          <w:tab w:val="left" w:pos="1680"/>
          <w:tab w:val="right" w:leader="dot" w:pos="9016"/>
        </w:tabs>
        <w:spacing w:line="380" w:lineRule="exact"/>
        <w:ind w:left="1608" w:hangingChars="170" w:hanging="408"/>
        <w:rPr>
          <w:rFonts w:eastAsiaTheme="minorEastAsia"/>
          <w:noProof/>
          <w:kern w:val="2"/>
          <w:sz w:val="24"/>
          <w:szCs w:val="24"/>
        </w:rPr>
      </w:pPr>
      <w:r w:rsidRPr="00DC2A08">
        <w:rPr>
          <w:i/>
          <w:iCs/>
          <w:noProof/>
          <w:sz w:val="24"/>
          <w:szCs w:val="24"/>
        </w:rPr>
        <w:t>b.</w:t>
      </w:r>
      <w:r w:rsidRPr="00DC2A08">
        <w:rPr>
          <w:rFonts w:eastAsiaTheme="minorEastAsia"/>
          <w:i/>
          <w:iCs/>
          <w:noProof/>
          <w:kern w:val="2"/>
          <w:sz w:val="24"/>
          <w:szCs w:val="24"/>
        </w:rPr>
        <w:tab/>
      </w:r>
      <w:r w:rsidRPr="00DC2A08">
        <w:rPr>
          <w:i/>
          <w:iCs/>
          <w:noProof/>
          <w:sz w:val="24"/>
          <w:szCs w:val="24"/>
        </w:rPr>
        <w:t xml:space="preserve">Ellis could not surrender the wrongful activity </w:t>
      </w:r>
      <w:r w:rsidR="00B93408" w:rsidRPr="00DC2A08">
        <w:rPr>
          <w:i/>
          <w:iCs/>
          <w:noProof/>
          <w:sz w:val="24"/>
          <w:szCs w:val="24"/>
        </w:rPr>
        <w:t>to</w:t>
      </w:r>
      <w:r w:rsidRPr="00DC2A08">
        <w:rPr>
          <w:i/>
          <w:iCs/>
          <w:noProof/>
          <w:sz w:val="24"/>
          <w:szCs w:val="24"/>
        </w:rPr>
        <w:t xml:space="preserve"> Poseidon Inc.</w:t>
      </w:r>
      <w:r w:rsidRPr="00DC2A08">
        <w:rPr>
          <w:i/>
          <w:iCs/>
          <w:noProof/>
          <w:sz w:val="24"/>
          <w:szCs w:val="24"/>
        </w:rPr>
        <w:tab/>
      </w:r>
      <w:r w:rsidRPr="00DC2A08">
        <w:rPr>
          <w:i/>
          <w:iCs/>
          <w:noProof/>
          <w:sz w:val="24"/>
          <w:szCs w:val="24"/>
        </w:rPr>
        <w:fldChar w:fldCharType="begin"/>
      </w:r>
      <w:r w:rsidRPr="00DC2A08">
        <w:rPr>
          <w:i/>
          <w:iCs/>
          <w:noProof/>
          <w:sz w:val="24"/>
          <w:szCs w:val="24"/>
        </w:rPr>
        <w:instrText xml:space="preserve"> PAGEREF _Toc111486804 \h </w:instrText>
      </w:r>
      <w:r w:rsidRPr="00DC2A08">
        <w:rPr>
          <w:i/>
          <w:iCs/>
          <w:noProof/>
          <w:sz w:val="24"/>
          <w:szCs w:val="24"/>
        </w:rPr>
      </w:r>
      <w:r w:rsidRPr="00DC2A08">
        <w:rPr>
          <w:i/>
          <w:iCs/>
          <w:noProof/>
          <w:sz w:val="24"/>
          <w:szCs w:val="24"/>
        </w:rPr>
        <w:fldChar w:fldCharType="separate"/>
      </w:r>
      <w:r w:rsidRPr="00DC2A08">
        <w:rPr>
          <w:i/>
          <w:iCs/>
          <w:noProof/>
          <w:sz w:val="24"/>
          <w:szCs w:val="24"/>
        </w:rPr>
        <w:t>8</w:t>
      </w:r>
      <w:r w:rsidRPr="00DC2A08">
        <w:rPr>
          <w:i/>
          <w:iCs/>
          <w:noProof/>
          <w:sz w:val="24"/>
          <w:szCs w:val="24"/>
        </w:rPr>
        <w:fldChar w:fldCharType="end"/>
      </w:r>
    </w:p>
    <w:p w14:paraId="4BC31F61" w14:textId="7DA12DCB"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2.</w:t>
      </w:r>
      <w:r w:rsidRPr="00DC2A08">
        <w:rPr>
          <w:rFonts w:ascii="Times New Roman" w:eastAsiaTheme="minorEastAsia"/>
          <w:noProof/>
          <w:kern w:val="2"/>
          <w:sz w:val="24"/>
          <w:szCs w:val="24"/>
        </w:rPr>
        <w:tab/>
      </w:r>
      <w:r w:rsidRPr="00DC2A08">
        <w:rPr>
          <w:rFonts w:ascii="Times New Roman"/>
          <w:noProof/>
          <w:sz w:val="24"/>
          <w:szCs w:val="24"/>
        </w:rPr>
        <w:t>The harm caused by iron fertilization was significant and transboundary</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_Toc111486805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9</w:t>
      </w:r>
      <w:r w:rsidRPr="00DC2A08">
        <w:rPr>
          <w:rFonts w:ascii="Times New Roman"/>
          <w:noProof/>
          <w:sz w:val="24"/>
          <w:szCs w:val="24"/>
        </w:rPr>
        <w:fldChar w:fldCharType="end"/>
      </w:r>
    </w:p>
    <w:p w14:paraId="1797AFBF" w14:textId="3E96625D" w:rsidR="00A93AB5" w:rsidRPr="00DC2A08" w:rsidRDefault="00A93AB5" w:rsidP="00B93408">
      <w:pPr>
        <w:pStyle w:val="TOC4"/>
        <w:tabs>
          <w:tab w:val="left" w:pos="1680"/>
          <w:tab w:val="right" w:leader="dot" w:pos="9016"/>
        </w:tabs>
        <w:spacing w:line="380" w:lineRule="exact"/>
        <w:ind w:left="1608" w:hangingChars="170" w:hanging="408"/>
        <w:rPr>
          <w:rFonts w:eastAsiaTheme="minorEastAsia"/>
          <w:i/>
          <w:iCs/>
          <w:noProof/>
          <w:kern w:val="2"/>
          <w:sz w:val="24"/>
          <w:szCs w:val="24"/>
        </w:rPr>
      </w:pPr>
      <w:r w:rsidRPr="00DC2A08">
        <w:rPr>
          <w:i/>
          <w:iCs/>
          <w:noProof/>
          <w:sz w:val="24"/>
          <w:szCs w:val="24"/>
        </w:rPr>
        <w:t>a.</w:t>
      </w:r>
      <w:r w:rsidRPr="00DC2A08">
        <w:rPr>
          <w:rFonts w:eastAsiaTheme="minorEastAsia"/>
          <w:i/>
          <w:iCs/>
          <w:noProof/>
          <w:kern w:val="2"/>
          <w:sz w:val="24"/>
          <w:szCs w:val="24"/>
        </w:rPr>
        <w:tab/>
      </w:r>
      <w:r w:rsidRPr="00DC2A08">
        <w:rPr>
          <w:i/>
          <w:iCs/>
          <w:noProof/>
          <w:sz w:val="24"/>
          <w:szCs w:val="24"/>
        </w:rPr>
        <w:t>The harm caused by iron fertilization was significant</w:t>
      </w:r>
      <w:r w:rsidRPr="00DC2A08">
        <w:rPr>
          <w:i/>
          <w:iCs/>
          <w:noProof/>
          <w:sz w:val="24"/>
          <w:szCs w:val="24"/>
        </w:rPr>
        <w:tab/>
      </w:r>
      <w:r w:rsidRPr="00DC2A08">
        <w:rPr>
          <w:i/>
          <w:iCs/>
          <w:noProof/>
          <w:sz w:val="24"/>
          <w:szCs w:val="24"/>
        </w:rPr>
        <w:fldChar w:fldCharType="begin"/>
      </w:r>
      <w:r w:rsidRPr="00DC2A08">
        <w:rPr>
          <w:i/>
          <w:iCs/>
          <w:noProof/>
          <w:sz w:val="24"/>
          <w:szCs w:val="24"/>
        </w:rPr>
        <w:instrText xml:space="preserve"> PAGEREF _Toc111486806 \h </w:instrText>
      </w:r>
      <w:r w:rsidRPr="00DC2A08">
        <w:rPr>
          <w:i/>
          <w:iCs/>
          <w:noProof/>
          <w:sz w:val="24"/>
          <w:szCs w:val="24"/>
        </w:rPr>
      </w:r>
      <w:r w:rsidRPr="00DC2A08">
        <w:rPr>
          <w:i/>
          <w:iCs/>
          <w:noProof/>
          <w:sz w:val="24"/>
          <w:szCs w:val="24"/>
        </w:rPr>
        <w:fldChar w:fldCharType="separate"/>
      </w:r>
      <w:r w:rsidRPr="00DC2A08">
        <w:rPr>
          <w:i/>
          <w:iCs/>
          <w:noProof/>
          <w:sz w:val="24"/>
          <w:szCs w:val="24"/>
        </w:rPr>
        <w:t>9</w:t>
      </w:r>
      <w:r w:rsidRPr="00DC2A08">
        <w:rPr>
          <w:i/>
          <w:iCs/>
          <w:noProof/>
          <w:sz w:val="24"/>
          <w:szCs w:val="24"/>
        </w:rPr>
        <w:fldChar w:fldCharType="end"/>
      </w:r>
    </w:p>
    <w:p w14:paraId="313DEE41" w14:textId="1E6D52F5" w:rsidR="00A93AB5" w:rsidRPr="00DC2A08" w:rsidRDefault="00A93AB5" w:rsidP="00B93408">
      <w:pPr>
        <w:pStyle w:val="TOC4"/>
        <w:tabs>
          <w:tab w:val="left" w:pos="1680"/>
          <w:tab w:val="right" w:leader="dot" w:pos="9016"/>
        </w:tabs>
        <w:spacing w:line="380" w:lineRule="exact"/>
        <w:ind w:left="1608" w:hangingChars="170" w:hanging="408"/>
        <w:rPr>
          <w:rFonts w:eastAsiaTheme="minorEastAsia"/>
          <w:i/>
          <w:iCs/>
          <w:noProof/>
          <w:kern w:val="2"/>
          <w:sz w:val="24"/>
          <w:szCs w:val="24"/>
        </w:rPr>
      </w:pPr>
      <w:r w:rsidRPr="00DC2A08">
        <w:rPr>
          <w:i/>
          <w:iCs/>
          <w:noProof/>
          <w:sz w:val="24"/>
          <w:szCs w:val="24"/>
        </w:rPr>
        <w:t>b.</w:t>
      </w:r>
      <w:r w:rsidRPr="00DC2A08">
        <w:rPr>
          <w:rFonts w:eastAsiaTheme="minorEastAsia"/>
          <w:i/>
          <w:iCs/>
          <w:noProof/>
          <w:kern w:val="2"/>
          <w:sz w:val="24"/>
          <w:szCs w:val="24"/>
        </w:rPr>
        <w:tab/>
      </w:r>
      <w:r w:rsidRPr="00DC2A08">
        <w:rPr>
          <w:i/>
          <w:iCs/>
          <w:noProof/>
          <w:sz w:val="24"/>
          <w:szCs w:val="24"/>
        </w:rPr>
        <w:t>The harm caused by iron fertilization was transboundary</w:t>
      </w:r>
      <w:r w:rsidRPr="00DC2A08">
        <w:rPr>
          <w:i/>
          <w:iCs/>
          <w:noProof/>
          <w:sz w:val="24"/>
          <w:szCs w:val="24"/>
        </w:rPr>
        <w:tab/>
      </w:r>
      <w:r w:rsidRPr="00DC2A08">
        <w:rPr>
          <w:i/>
          <w:iCs/>
          <w:noProof/>
          <w:sz w:val="24"/>
          <w:szCs w:val="24"/>
        </w:rPr>
        <w:fldChar w:fldCharType="begin"/>
      </w:r>
      <w:r w:rsidRPr="00DC2A08">
        <w:rPr>
          <w:i/>
          <w:iCs/>
          <w:noProof/>
          <w:sz w:val="24"/>
          <w:szCs w:val="24"/>
        </w:rPr>
        <w:instrText xml:space="preserve"> PAGEREF _Toc111486807 \h </w:instrText>
      </w:r>
      <w:r w:rsidRPr="00DC2A08">
        <w:rPr>
          <w:i/>
          <w:iCs/>
          <w:noProof/>
          <w:sz w:val="24"/>
          <w:szCs w:val="24"/>
        </w:rPr>
      </w:r>
      <w:r w:rsidRPr="00DC2A08">
        <w:rPr>
          <w:i/>
          <w:iCs/>
          <w:noProof/>
          <w:sz w:val="24"/>
          <w:szCs w:val="24"/>
        </w:rPr>
        <w:fldChar w:fldCharType="separate"/>
      </w:r>
      <w:r w:rsidRPr="00DC2A08">
        <w:rPr>
          <w:i/>
          <w:iCs/>
          <w:noProof/>
          <w:sz w:val="24"/>
          <w:szCs w:val="24"/>
        </w:rPr>
        <w:t>10</w:t>
      </w:r>
      <w:r w:rsidRPr="00DC2A08">
        <w:rPr>
          <w:i/>
          <w:iCs/>
          <w:noProof/>
          <w:sz w:val="24"/>
          <w:szCs w:val="24"/>
        </w:rPr>
        <w:fldChar w:fldCharType="end"/>
      </w:r>
    </w:p>
    <w:p w14:paraId="2FEA1279" w14:textId="780DB6C1"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3.</w:t>
      </w:r>
      <w:r w:rsidRPr="00DC2A08">
        <w:rPr>
          <w:rFonts w:ascii="Times New Roman" w:eastAsiaTheme="minorEastAsia"/>
          <w:noProof/>
          <w:kern w:val="2"/>
          <w:sz w:val="24"/>
          <w:szCs w:val="24"/>
        </w:rPr>
        <w:tab/>
      </w:r>
      <w:r w:rsidRPr="00DC2A08">
        <w:rPr>
          <w:rFonts w:ascii="Times New Roman"/>
          <w:noProof/>
          <w:sz w:val="24"/>
          <w:szCs w:val="24"/>
        </w:rPr>
        <w:t>Causation exists between Ellis’s state action and the damage</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_Toc111486808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11</w:t>
      </w:r>
      <w:r w:rsidRPr="00DC2A08">
        <w:rPr>
          <w:rFonts w:ascii="Times New Roman"/>
          <w:noProof/>
          <w:sz w:val="24"/>
          <w:szCs w:val="24"/>
        </w:rPr>
        <w:fldChar w:fldCharType="end"/>
      </w:r>
    </w:p>
    <w:p w14:paraId="41D38426" w14:textId="7D389DC8" w:rsidR="00A93AB5" w:rsidRPr="00DC2A08" w:rsidRDefault="00A93AB5" w:rsidP="00B93408">
      <w:pPr>
        <w:pStyle w:val="TOC2"/>
        <w:tabs>
          <w:tab w:val="left" w:pos="1260"/>
          <w:tab w:val="right" w:leader="dot" w:pos="9016"/>
        </w:tabs>
        <w:spacing w:line="380" w:lineRule="exact"/>
        <w:ind w:left="810" w:hangingChars="170" w:hanging="410"/>
        <w:rPr>
          <w:rFonts w:eastAsiaTheme="minorEastAsia"/>
          <w:b/>
          <w:bCs/>
          <w:noProof/>
          <w:kern w:val="2"/>
          <w:sz w:val="24"/>
          <w:szCs w:val="24"/>
        </w:rPr>
      </w:pPr>
      <w:r w:rsidRPr="00DC2A08">
        <w:rPr>
          <w:b/>
          <w:bCs/>
          <w:noProof/>
          <w:sz w:val="24"/>
          <w:szCs w:val="24"/>
          <w:lang w:eastAsia="zh-Hans"/>
        </w:rPr>
        <w:t>C.</w:t>
      </w:r>
      <w:r w:rsidRPr="00DC2A08">
        <w:rPr>
          <w:rFonts w:eastAsiaTheme="minorEastAsia"/>
          <w:b/>
          <w:bCs/>
          <w:noProof/>
          <w:kern w:val="2"/>
          <w:sz w:val="24"/>
          <w:szCs w:val="24"/>
        </w:rPr>
        <w:tab/>
      </w:r>
      <w:r w:rsidRPr="00DC2A08">
        <w:rPr>
          <w:b/>
          <w:bCs/>
          <w:noProof/>
          <w:sz w:val="24"/>
          <w:szCs w:val="24"/>
          <w:lang w:eastAsia="zh-Hans"/>
        </w:rPr>
        <w:t xml:space="preserve">Even if Ellis has not caused transboundary harm, it has breached the obligation </w:t>
      </w:r>
      <w:r w:rsidRPr="00DC2A08">
        <w:rPr>
          <w:b/>
          <w:bCs/>
          <w:noProof/>
          <w:sz w:val="24"/>
          <w:szCs w:val="24"/>
          <w:lang w:eastAsia="zh-Hans"/>
        </w:rPr>
        <w:lastRenderedPageBreak/>
        <w:t>of taking precautionary approaches</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_Toc111486809 \h </w:instrText>
      </w:r>
      <w:r w:rsidRPr="00DC2A08">
        <w:rPr>
          <w:b/>
          <w:bCs/>
          <w:noProof/>
          <w:sz w:val="24"/>
          <w:szCs w:val="24"/>
        </w:rPr>
      </w:r>
      <w:r w:rsidRPr="00DC2A08">
        <w:rPr>
          <w:b/>
          <w:bCs/>
          <w:noProof/>
          <w:sz w:val="24"/>
          <w:szCs w:val="24"/>
        </w:rPr>
        <w:fldChar w:fldCharType="separate"/>
      </w:r>
      <w:r w:rsidRPr="00DC2A08">
        <w:rPr>
          <w:b/>
          <w:bCs/>
          <w:noProof/>
          <w:sz w:val="24"/>
          <w:szCs w:val="24"/>
        </w:rPr>
        <w:t>11</w:t>
      </w:r>
      <w:r w:rsidRPr="00DC2A08">
        <w:rPr>
          <w:b/>
          <w:bCs/>
          <w:noProof/>
          <w:sz w:val="24"/>
          <w:szCs w:val="24"/>
        </w:rPr>
        <w:fldChar w:fldCharType="end"/>
      </w:r>
    </w:p>
    <w:p w14:paraId="6A8177A0" w14:textId="00281DA3"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lang w:eastAsia="zh-Hans"/>
        </w:rPr>
        <w:t>1.</w:t>
      </w:r>
      <w:r w:rsidRPr="00DC2A08">
        <w:rPr>
          <w:rFonts w:ascii="Times New Roman" w:eastAsiaTheme="minorEastAsia"/>
          <w:noProof/>
          <w:kern w:val="2"/>
          <w:sz w:val="24"/>
          <w:szCs w:val="24"/>
        </w:rPr>
        <w:tab/>
      </w:r>
      <w:r w:rsidRPr="00DC2A08">
        <w:rPr>
          <w:rFonts w:ascii="Times New Roman"/>
          <w:noProof/>
          <w:sz w:val="24"/>
          <w:szCs w:val="24"/>
        </w:rPr>
        <w:t>Ellis failed to seek consultation</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_Toc111486810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12</w:t>
      </w:r>
      <w:r w:rsidRPr="00DC2A08">
        <w:rPr>
          <w:rFonts w:ascii="Times New Roman"/>
          <w:noProof/>
          <w:sz w:val="24"/>
          <w:szCs w:val="24"/>
        </w:rPr>
        <w:fldChar w:fldCharType="end"/>
      </w:r>
    </w:p>
    <w:p w14:paraId="03D71C75" w14:textId="0F085D88"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2.</w:t>
      </w:r>
      <w:r w:rsidRPr="00DC2A08">
        <w:rPr>
          <w:rFonts w:ascii="Times New Roman" w:eastAsiaTheme="minorEastAsia"/>
          <w:noProof/>
          <w:kern w:val="2"/>
          <w:sz w:val="24"/>
          <w:szCs w:val="24"/>
        </w:rPr>
        <w:tab/>
      </w:r>
      <w:r w:rsidRPr="00DC2A08">
        <w:rPr>
          <w:rFonts w:ascii="Times New Roman"/>
          <w:noProof/>
          <w:sz w:val="24"/>
          <w:szCs w:val="24"/>
        </w:rPr>
        <w:t>Ellis failed to publish legitimate EIA</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_Toc111486811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12</w:t>
      </w:r>
      <w:r w:rsidRPr="00DC2A08">
        <w:rPr>
          <w:rFonts w:ascii="Times New Roman"/>
          <w:noProof/>
          <w:sz w:val="24"/>
          <w:szCs w:val="24"/>
        </w:rPr>
        <w:fldChar w:fldCharType="end"/>
      </w:r>
    </w:p>
    <w:p w14:paraId="6E6B541F" w14:textId="2B0BCCE7"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3.</w:t>
      </w:r>
      <w:r w:rsidRPr="00DC2A08">
        <w:rPr>
          <w:rFonts w:ascii="Times New Roman" w:eastAsiaTheme="minorEastAsia"/>
          <w:noProof/>
          <w:kern w:val="2"/>
          <w:sz w:val="24"/>
          <w:szCs w:val="24"/>
        </w:rPr>
        <w:tab/>
      </w:r>
      <w:r w:rsidRPr="00DC2A08">
        <w:rPr>
          <w:rFonts w:ascii="Times New Roman"/>
          <w:noProof/>
          <w:sz w:val="24"/>
          <w:szCs w:val="24"/>
        </w:rPr>
        <w:t xml:space="preserve">Ellis failed to </w:t>
      </w:r>
      <w:r w:rsidR="00B93408" w:rsidRPr="00DC2A08">
        <w:rPr>
          <w:rFonts w:ascii="Times New Roman"/>
          <w:noProof/>
          <w:sz w:val="24"/>
          <w:szCs w:val="24"/>
        </w:rPr>
        <w:t>fulfill</w:t>
      </w:r>
      <w:r w:rsidRPr="00DC2A08">
        <w:rPr>
          <w:rFonts w:ascii="Times New Roman"/>
          <w:noProof/>
          <w:sz w:val="24"/>
          <w:szCs w:val="24"/>
        </w:rPr>
        <w:t xml:space="preserve"> the obligation of publishing information</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_Toc111486812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13</w:t>
      </w:r>
      <w:r w:rsidRPr="00DC2A08">
        <w:rPr>
          <w:rFonts w:ascii="Times New Roman"/>
          <w:noProof/>
          <w:sz w:val="24"/>
          <w:szCs w:val="24"/>
        </w:rPr>
        <w:fldChar w:fldCharType="end"/>
      </w:r>
    </w:p>
    <w:p w14:paraId="26871C21" w14:textId="01C3A511"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4.</w:t>
      </w:r>
      <w:r w:rsidRPr="00DC2A08">
        <w:rPr>
          <w:rFonts w:ascii="Times New Roman" w:eastAsiaTheme="minorEastAsia"/>
          <w:noProof/>
          <w:kern w:val="2"/>
          <w:sz w:val="24"/>
          <w:szCs w:val="24"/>
        </w:rPr>
        <w:tab/>
      </w:r>
      <w:r w:rsidRPr="00DC2A08">
        <w:rPr>
          <w:rFonts w:ascii="Times New Roman"/>
          <w:noProof/>
          <w:sz w:val="24"/>
          <w:szCs w:val="24"/>
        </w:rPr>
        <w:t>Ellis failed to fulfill the duty to cooperate</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_Toc111486813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13</w:t>
      </w:r>
      <w:r w:rsidRPr="00DC2A08">
        <w:rPr>
          <w:rFonts w:ascii="Times New Roman"/>
          <w:noProof/>
          <w:sz w:val="24"/>
          <w:szCs w:val="24"/>
        </w:rPr>
        <w:fldChar w:fldCharType="end"/>
      </w:r>
    </w:p>
    <w:p w14:paraId="284EE300" w14:textId="2EF48E2D"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5.</w:t>
      </w:r>
      <w:r w:rsidRPr="00DC2A08">
        <w:rPr>
          <w:rFonts w:ascii="Times New Roman" w:eastAsiaTheme="minorEastAsia"/>
          <w:noProof/>
          <w:kern w:val="2"/>
          <w:sz w:val="24"/>
          <w:szCs w:val="24"/>
        </w:rPr>
        <w:tab/>
      </w:r>
      <w:r w:rsidRPr="00DC2A08">
        <w:rPr>
          <w:rFonts w:ascii="Times New Roman"/>
          <w:noProof/>
          <w:sz w:val="24"/>
          <w:szCs w:val="24"/>
        </w:rPr>
        <w:t>Ellis failed to monitor “Project Tera”</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_Toc111486814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14</w:t>
      </w:r>
      <w:r w:rsidRPr="00DC2A08">
        <w:rPr>
          <w:rFonts w:ascii="Times New Roman"/>
          <w:noProof/>
          <w:sz w:val="24"/>
          <w:szCs w:val="24"/>
        </w:rPr>
        <w:fldChar w:fldCharType="end"/>
      </w:r>
    </w:p>
    <w:p w14:paraId="756735A3" w14:textId="438A31FF" w:rsidR="00A93AB5" w:rsidRPr="00DC2A08" w:rsidRDefault="00A93AB5" w:rsidP="00AF37E6">
      <w:pPr>
        <w:pStyle w:val="TOC2"/>
        <w:tabs>
          <w:tab w:val="right" w:leader="dot" w:pos="9016"/>
        </w:tabs>
        <w:spacing w:line="380" w:lineRule="exact"/>
        <w:ind w:left="810" w:hangingChars="170" w:hanging="410"/>
        <w:rPr>
          <w:rFonts w:eastAsiaTheme="minorEastAsia"/>
          <w:b/>
          <w:bCs/>
          <w:noProof/>
          <w:kern w:val="2"/>
          <w:sz w:val="24"/>
          <w:szCs w:val="24"/>
        </w:rPr>
      </w:pPr>
      <w:r w:rsidRPr="00DC2A08">
        <w:rPr>
          <w:b/>
          <w:bCs/>
          <w:noProof/>
          <w:sz w:val="24"/>
          <w:szCs w:val="24"/>
          <w:lang w:eastAsia="zh-Hans"/>
        </w:rPr>
        <w:t>D.</w:t>
      </w:r>
      <w:r w:rsidRPr="00DC2A08">
        <w:rPr>
          <w:rFonts w:eastAsiaTheme="minorEastAsia"/>
          <w:b/>
          <w:bCs/>
          <w:noProof/>
          <w:kern w:val="2"/>
          <w:sz w:val="24"/>
          <w:szCs w:val="24"/>
        </w:rPr>
        <w:tab/>
      </w:r>
      <w:r w:rsidRPr="00DC2A08">
        <w:rPr>
          <w:b/>
          <w:bCs/>
          <w:noProof/>
          <w:sz w:val="24"/>
          <w:szCs w:val="24"/>
          <w:lang w:eastAsia="zh-Hans"/>
        </w:rPr>
        <w:t>Ellis transformed CO</w:t>
      </w:r>
      <w:r w:rsidRPr="00DC2A08">
        <w:rPr>
          <w:b/>
          <w:bCs/>
          <w:noProof/>
          <w:sz w:val="24"/>
          <w:szCs w:val="24"/>
          <w:vertAlign w:val="subscript"/>
          <w:lang w:eastAsia="zh-Hans"/>
        </w:rPr>
        <w:t>2</w:t>
      </w:r>
      <w:r w:rsidRPr="00DC2A08">
        <w:rPr>
          <w:b/>
          <w:bCs/>
          <w:noProof/>
          <w:sz w:val="24"/>
          <w:szCs w:val="24"/>
          <w:lang w:eastAsia="zh-Hans"/>
        </w:rPr>
        <w:t xml:space="preserve"> into </w:t>
      </w:r>
      <w:r w:rsidR="00AF37E6" w:rsidRPr="00DC2A08">
        <w:rPr>
          <w:b/>
          <w:bCs/>
          <w:noProof/>
          <w:sz w:val="24"/>
          <w:szCs w:val="24"/>
          <w:lang w:eastAsia="zh-Hans"/>
        </w:rPr>
        <w:t xml:space="preserve">another type of toxic </w:t>
      </w:r>
      <w:r w:rsidRPr="00DC2A08">
        <w:rPr>
          <w:b/>
          <w:bCs/>
          <w:noProof/>
          <w:sz w:val="24"/>
          <w:szCs w:val="24"/>
          <w:lang w:eastAsia="zh-Hans"/>
        </w:rPr>
        <w:t>pollution, which violated Article 195 of UNCLOS</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_Toc111486815 \h </w:instrText>
      </w:r>
      <w:r w:rsidRPr="00DC2A08">
        <w:rPr>
          <w:b/>
          <w:bCs/>
          <w:noProof/>
          <w:sz w:val="24"/>
          <w:szCs w:val="24"/>
        </w:rPr>
      </w:r>
      <w:r w:rsidRPr="00DC2A08">
        <w:rPr>
          <w:b/>
          <w:bCs/>
          <w:noProof/>
          <w:sz w:val="24"/>
          <w:szCs w:val="24"/>
        </w:rPr>
        <w:fldChar w:fldCharType="separate"/>
      </w:r>
      <w:r w:rsidRPr="00DC2A08">
        <w:rPr>
          <w:b/>
          <w:bCs/>
          <w:noProof/>
          <w:sz w:val="24"/>
          <w:szCs w:val="24"/>
        </w:rPr>
        <w:t>14</w:t>
      </w:r>
      <w:r w:rsidRPr="00DC2A08">
        <w:rPr>
          <w:b/>
          <w:bCs/>
          <w:noProof/>
          <w:sz w:val="24"/>
          <w:szCs w:val="24"/>
        </w:rPr>
        <w:fldChar w:fldCharType="end"/>
      </w:r>
    </w:p>
    <w:p w14:paraId="1381A8BA" w14:textId="283A561F" w:rsidR="00A93AB5" w:rsidRPr="00DC2A08" w:rsidRDefault="00A93AB5" w:rsidP="00B93408">
      <w:pPr>
        <w:pStyle w:val="TOC2"/>
        <w:tabs>
          <w:tab w:val="left" w:pos="1260"/>
          <w:tab w:val="right" w:leader="dot" w:pos="9016"/>
        </w:tabs>
        <w:spacing w:line="380" w:lineRule="exact"/>
        <w:ind w:left="810" w:hangingChars="170" w:hanging="410"/>
        <w:rPr>
          <w:rFonts w:eastAsiaTheme="minorEastAsia"/>
          <w:b/>
          <w:bCs/>
          <w:noProof/>
          <w:kern w:val="2"/>
          <w:sz w:val="24"/>
          <w:szCs w:val="24"/>
        </w:rPr>
      </w:pPr>
      <w:r w:rsidRPr="00DC2A08">
        <w:rPr>
          <w:b/>
          <w:bCs/>
          <w:noProof/>
          <w:sz w:val="24"/>
          <w:szCs w:val="24"/>
          <w:lang w:eastAsia="zh-Hans"/>
        </w:rPr>
        <w:t>E.</w:t>
      </w:r>
      <w:r w:rsidRPr="00DC2A08">
        <w:rPr>
          <w:rFonts w:eastAsiaTheme="minorEastAsia"/>
          <w:b/>
          <w:bCs/>
          <w:noProof/>
          <w:kern w:val="2"/>
          <w:sz w:val="24"/>
          <w:szCs w:val="24"/>
        </w:rPr>
        <w:tab/>
      </w:r>
      <w:r w:rsidRPr="00DC2A08">
        <w:rPr>
          <w:b/>
          <w:bCs/>
          <w:noProof/>
          <w:sz w:val="24"/>
          <w:szCs w:val="24"/>
          <w:lang w:eastAsia="zh-Hans"/>
        </w:rPr>
        <w:t>The goal to mitigate climate cannot justify the side product of iron fertilization, and Ellis violated Article 4(2)(c) of UNFCCC</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_Toc111486816 \h </w:instrText>
      </w:r>
      <w:r w:rsidRPr="00DC2A08">
        <w:rPr>
          <w:b/>
          <w:bCs/>
          <w:noProof/>
          <w:sz w:val="24"/>
          <w:szCs w:val="24"/>
        </w:rPr>
      </w:r>
      <w:r w:rsidRPr="00DC2A08">
        <w:rPr>
          <w:b/>
          <w:bCs/>
          <w:noProof/>
          <w:sz w:val="24"/>
          <w:szCs w:val="24"/>
        </w:rPr>
        <w:fldChar w:fldCharType="separate"/>
      </w:r>
      <w:r w:rsidRPr="00DC2A08">
        <w:rPr>
          <w:b/>
          <w:bCs/>
          <w:noProof/>
          <w:sz w:val="24"/>
          <w:szCs w:val="24"/>
        </w:rPr>
        <w:t>15</w:t>
      </w:r>
      <w:r w:rsidRPr="00DC2A08">
        <w:rPr>
          <w:b/>
          <w:bCs/>
          <w:noProof/>
          <w:sz w:val="24"/>
          <w:szCs w:val="24"/>
        </w:rPr>
        <w:fldChar w:fldCharType="end"/>
      </w:r>
    </w:p>
    <w:p w14:paraId="70329A72" w14:textId="33A11E28" w:rsidR="00A93AB5" w:rsidRPr="00DC2A08" w:rsidRDefault="00A93AB5" w:rsidP="00B93408">
      <w:pPr>
        <w:pStyle w:val="TOC1"/>
        <w:tabs>
          <w:tab w:val="right" w:leader="dot" w:pos="9016"/>
        </w:tabs>
        <w:spacing w:line="380" w:lineRule="exact"/>
        <w:ind w:left="410" w:hangingChars="170" w:hanging="410"/>
        <w:rPr>
          <w:rFonts w:eastAsiaTheme="minorEastAsia"/>
          <w:b/>
          <w:bCs/>
          <w:noProof/>
          <w:kern w:val="2"/>
          <w:sz w:val="24"/>
          <w:szCs w:val="24"/>
        </w:rPr>
      </w:pPr>
      <w:r w:rsidRPr="00DC2A08">
        <w:rPr>
          <w:b/>
          <w:bCs/>
          <w:noProof/>
          <w:sz w:val="24"/>
          <w:szCs w:val="24"/>
        </w:rPr>
        <w:t>III.</w:t>
      </w:r>
      <w:r w:rsidRPr="00DC2A08">
        <w:rPr>
          <w:rFonts w:eastAsiaTheme="minorEastAsia"/>
          <w:b/>
          <w:bCs/>
          <w:noProof/>
          <w:kern w:val="2"/>
          <w:sz w:val="24"/>
          <w:szCs w:val="24"/>
        </w:rPr>
        <w:tab/>
      </w:r>
      <w:r w:rsidRPr="00DC2A08">
        <w:rPr>
          <w:b/>
          <w:bCs/>
          <w:smallCaps/>
          <w:noProof/>
          <w:sz w:val="24"/>
          <w:szCs w:val="24"/>
        </w:rPr>
        <w:t>By Interfering with the Activities Conducted by the Ardarnia and the Arrest and Seizure of the Ardarnia and the Detention of its Crew, Ellis Has Infringed Futuna’s Freedoms of Navigation and Marine Scientific Research on the High Seas</w:t>
      </w:r>
      <w:r w:rsidR="0082510E"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_Toc111486817 \h </w:instrText>
      </w:r>
      <w:r w:rsidRPr="00DC2A08">
        <w:rPr>
          <w:b/>
          <w:bCs/>
          <w:noProof/>
          <w:sz w:val="24"/>
          <w:szCs w:val="24"/>
        </w:rPr>
      </w:r>
      <w:r w:rsidRPr="00DC2A08">
        <w:rPr>
          <w:b/>
          <w:bCs/>
          <w:noProof/>
          <w:sz w:val="24"/>
          <w:szCs w:val="24"/>
        </w:rPr>
        <w:fldChar w:fldCharType="separate"/>
      </w:r>
      <w:r w:rsidRPr="00DC2A08">
        <w:rPr>
          <w:b/>
          <w:bCs/>
          <w:noProof/>
          <w:sz w:val="24"/>
          <w:szCs w:val="24"/>
        </w:rPr>
        <w:t>16</w:t>
      </w:r>
      <w:r w:rsidRPr="00DC2A08">
        <w:rPr>
          <w:b/>
          <w:bCs/>
          <w:noProof/>
          <w:sz w:val="24"/>
          <w:szCs w:val="24"/>
        </w:rPr>
        <w:fldChar w:fldCharType="end"/>
      </w:r>
    </w:p>
    <w:p w14:paraId="605BEE10" w14:textId="6D4DB624" w:rsidR="00A93AB5" w:rsidRPr="00DC2A08" w:rsidRDefault="00A93AB5" w:rsidP="00B93408">
      <w:pPr>
        <w:pStyle w:val="TOC2"/>
        <w:tabs>
          <w:tab w:val="left" w:pos="1260"/>
          <w:tab w:val="right" w:leader="dot" w:pos="9016"/>
        </w:tabs>
        <w:spacing w:line="380" w:lineRule="exact"/>
        <w:ind w:left="810" w:hangingChars="170" w:hanging="410"/>
        <w:rPr>
          <w:rFonts w:eastAsiaTheme="minorEastAsia"/>
          <w:b/>
          <w:bCs/>
          <w:noProof/>
          <w:kern w:val="2"/>
          <w:sz w:val="24"/>
          <w:szCs w:val="24"/>
        </w:rPr>
      </w:pPr>
      <w:r w:rsidRPr="00DC2A08">
        <w:rPr>
          <w:b/>
          <w:bCs/>
          <w:noProof/>
          <w:sz w:val="24"/>
          <w:szCs w:val="24"/>
        </w:rPr>
        <w:t>A.</w:t>
      </w:r>
      <w:r w:rsidRPr="00DC2A08">
        <w:rPr>
          <w:rFonts w:eastAsiaTheme="minorEastAsia"/>
          <w:b/>
          <w:bCs/>
          <w:noProof/>
          <w:kern w:val="2"/>
          <w:sz w:val="24"/>
          <w:szCs w:val="24"/>
        </w:rPr>
        <w:tab/>
      </w:r>
      <w:r w:rsidRPr="00DC2A08">
        <w:rPr>
          <w:b/>
          <w:bCs/>
          <w:noProof/>
          <w:sz w:val="24"/>
          <w:szCs w:val="24"/>
        </w:rPr>
        <w:t>Futuna enjoys the freedom of navigation on the high seas and has not violated the duty of due regard</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_Toc111486818 \h </w:instrText>
      </w:r>
      <w:r w:rsidRPr="00DC2A08">
        <w:rPr>
          <w:b/>
          <w:bCs/>
          <w:noProof/>
          <w:sz w:val="24"/>
          <w:szCs w:val="24"/>
        </w:rPr>
      </w:r>
      <w:r w:rsidRPr="00DC2A08">
        <w:rPr>
          <w:b/>
          <w:bCs/>
          <w:noProof/>
          <w:sz w:val="24"/>
          <w:szCs w:val="24"/>
        </w:rPr>
        <w:fldChar w:fldCharType="separate"/>
      </w:r>
      <w:r w:rsidRPr="00DC2A08">
        <w:rPr>
          <w:b/>
          <w:bCs/>
          <w:noProof/>
          <w:sz w:val="24"/>
          <w:szCs w:val="24"/>
        </w:rPr>
        <w:t>16</w:t>
      </w:r>
      <w:r w:rsidRPr="00DC2A08">
        <w:rPr>
          <w:b/>
          <w:bCs/>
          <w:noProof/>
          <w:sz w:val="24"/>
          <w:szCs w:val="24"/>
        </w:rPr>
        <w:fldChar w:fldCharType="end"/>
      </w:r>
    </w:p>
    <w:p w14:paraId="41C8D652" w14:textId="7A05364B"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1.</w:t>
      </w:r>
      <w:r w:rsidRPr="00DC2A08">
        <w:rPr>
          <w:rFonts w:ascii="Times New Roman" w:eastAsiaTheme="minorEastAsia"/>
          <w:noProof/>
          <w:kern w:val="2"/>
          <w:sz w:val="24"/>
          <w:szCs w:val="24"/>
        </w:rPr>
        <w:tab/>
      </w:r>
      <w:r w:rsidRPr="00DC2A08">
        <w:rPr>
          <w:rFonts w:ascii="Times New Roman"/>
          <w:noProof/>
          <w:sz w:val="24"/>
          <w:szCs w:val="24"/>
        </w:rPr>
        <w:t>Futuna enjoys the freedom of navigation on the high seas under Article 87(1)(a) of UNCLOS and customary international law</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_Toc111486819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16</w:t>
      </w:r>
      <w:r w:rsidRPr="00DC2A08">
        <w:rPr>
          <w:rFonts w:ascii="Times New Roman"/>
          <w:noProof/>
          <w:sz w:val="24"/>
          <w:szCs w:val="24"/>
        </w:rPr>
        <w:fldChar w:fldCharType="end"/>
      </w:r>
    </w:p>
    <w:p w14:paraId="50D2E0F4" w14:textId="0EB64F22"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2.</w:t>
      </w:r>
      <w:r w:rsidRPr="00DC2A08">
        <w:rPr>
          <w:rFonts w:ascii="Times New Roman" w:eastAsiaTheme="minorEastAsia"/>
          <w:noProof/>
          <w:kern w:val="2"/>
          <w:sz w:val="24"/>
          <w:szCs w:val="24"/>
        </w:rPr>
        <w:tab/>
      </w:r>
      <w:r w:rsidRPr="00DC2A08">
        <w:rPr>
          <w:rFonts w:ascii="Times New Roman"/>
          <w:noProof/>
          <w:sz w:val="24"/>
          <w:szCs w:val="24"/>
        </w:rPr>
        <w:t>Futuna has not violated the duty of due regard under Article 87(2) of UNCLOS</w:t>
      </w:r>
      <w:r w:rsidR="0082510E" w:rsidRPr="00DC2A08">
        <w:rPr>
          <w:rFonts w:ascii="Times New Roman"/>
          <w:noProof/>
          <w:sz w:val="24"/>
          <w:szCs w:val="24"/>
        </w:rPr>
        <w:tab/>
      </w:r>
      <w:r w:rsidR="0082510E" w:rsidRPr="00DC2A08">
        <w:rPr>
          <w:rFonts w:ascii="Times New Roman"/>
          <w:noProof/>
          <w:sz w:val="24"/>
          <w:szCs w:val="24"/>
        </w:rPr>
        <w:tab/>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_Toc111486820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18</w:t>
      </w:r>
      <w:r w:rsidRPr="00DC2A08">
        <w:rPr>
          <w:rFonts w:ascii="Times New Roman"/>
          <w:noProof/>
          <w:sz w:val="24"/>
          <w:szCs w:val="24"/>
        </w:rPr>
        <w:fldChar w:fldCharType="end"/>
      </w:r>
    </w:p>
    <w:p w14:paraId="450CD053" w14:textId="44FAC90C" w:rsidR="00A93AB5" w:rsidRPr="00DC2A08" w:rsidRDefault="00A93AB5" w:rsidP="00B93408">
      <w:pPr>
        <w:pStyle w:val="TOC2"/>
        <w:tabs>
          <w:tab w:val="left" w:pos="1260"/>
          <w:tab w:val="right" w:leader="dot" w:pos="9016"/>
        </w:tabs>
        <w:spacing w:line="380" w:lineRule="exact"/>
        <w:ind w:left="810" w:hangingChars="170" w:hanging="410"/>
        <w:rPr>
          <w:rFonts w:eastAsiaTheme="minorEastAsia"/>
          <w:b/>
          <w:bCs/>
          <w:noProof/>
          <w:kern w:val="2"/>
          <w:sz w:val="24"/>
          <w:szCs w:val="24"/>
        </w:rPr>
      </w:pPr>
      <w:r w:rsidRPr="00DC2A08">
        <w:rPr>
          <w:b/>
          <w:bCs/>
          <w:noProof/>
          <w:sz w:val="24"/>
          <w:szCs w:val="24"/>
        </w:rPr>
        <w:t>B.</w:t>
      </w:r>
      <w:r w:rsidRPr="00DC2A08">
        <w:rPr>
          <w:rFonts w:eastAsiaTheme="minorEastAsia"/>
          <w:b/>
          <w:bCs/>
          <w:noProof/>
          <w:kern w:val="2"/>
          <w:sz w:val="24"/>
          <w:szCs w:val="24"/>
        </w:rPr>
        <w:tab/>
      </w:r>
      <w:r w:rsidRPr="00DC2A08">
        <w:rPr>
          <w:b/>
          <w:bCs/>
          <w:noProof/>
          <w:sz w:val="24"/>
          <w:szCs w:val="24"/>
        </w:rPr>
        <w:t>Futuna enjoys the freedom of marine scientific research on the high seas and has conformed with Parts VI and XIII of UNCLOS</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_Toc111486821 \h </w:instrText>
      </w:r>
      <w:r w:rsidRPr="00DC2A08">
        <w:rPr>
          <w:b/>
          <w:bCs/>
          <w:noProof/>
          <w:sz w:val="24"/>
          <w:szCs w:val="24"/>
        </w:rPr>
      </w:r>
      <w:r w:rsidRPr="00DC2A08">
        <w:rPr>
          <w:b/>
          <w:bCs/>
          <w:noProof/>
          <w:sz w:val="24"/>
          <w:szCs w:val="24"/>
        </w:rPr>
        <w:fldChar w:fldCharType="separate"/>
      </w:r>
      <w:r w:rsidRPr="00DC2A08">
        <w:rPr>
          <w:b/>
          <w:bCs/>
          <w:noProof/>
          <w:sz w:val="24"/>
          <w:szCs w:val="24"/>
        </w:rPr>
        <w:t>18</w:t>
      </w:r>
      <w:r w:rsidRPr="00DC2A08">
        <w:rPr>
          <w:b/>
          <w:bCs/>
          <w:noProof/>
          <w:sz w:val="24"/>
          <w:szCs w:val="24"/>
        </w:rPr>
        <w:fldChar w:fldCharType="end"/>
      </w:r>
    </w:p>
    <w:p w14:paraId="17A0D845" w14:textId="0887B766"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1.</w:t>
      </w:r>
      <w:r w:rsidRPr="00DC2A08">
        <w:rPr>
          <w:rFonts w:ascii="Times New Roman" w:eastAsiaTheme="minorEastAsia"/>
          <w:noProof/>
          <w:kern w:val="2"/>
          <w:sz w:val="24"/>
          <w:szCs w:val="24"/>
        </w:rPr>
        <w:tab/>
      </w:r>
      <w:r w:rsidRPr="00DC2A08">
        <w:rPr>
          <w:rFonts w:ascii="Times New Roman"/>
          <w:noProof/>
          <w:sz w:val="24"/>
          <w:szCs w:val="24"/>
        </w:rPr>
        <w:t>Futuna enjoys the freedom of marine scientific research on the high seas under Articles 87(1)(f) and 257 of UNCLOS and customary international law</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_Toc111486822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19</w:t>
      </w:r>
      <w:r w:rsidRPr="00DC2A08">
        <w:rPr>
          <w:rFonts w:ascii="Times New Roman"/>
          <w:noProof/>
          <w:sz w:val="24"/>
          <w:szCs w:val="24"/>
        </w:rPr>
        <w:fldChar w:fldCharType="end"/>
      </w:r>
    </w:p>
    <w:p w14:paraId="109599EC" w14:textId="36EEBC08"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2.</w:t>
      </w:r>
      <w:r w:rsidRPr="00DC2A08">
        <w:rPr>
          <w:rFonts w:ascii="Times New Roman" w:eastAsiaTheme="minorEastAsia"/>
          <w:noProof/>
          <w:kern w:val="2"/>
          <w:sz w:val="24"/>
          <w:szCs w:val="24"/>
        </w:rPr>
        <w:tab/>
      </w:r>
      <w:r w:rsidRPr="00DC2A08">
        <w:rPr>
          <w:rFonts w:ascii="Times New Roman"/>
          <w:noProof/>
          <w:sz w:val="24"/>
          <w:szCs w:val="24"/>
        </w:rPr>
        <w:t>Futuna’s conduct of marine scientific research is not subject to the provisions concerning the continental shelf in Parts VI and XIII of UNCLOS</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_Toc111486823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19</w:t>
      </w:r>
      <w:r w:rsidRPr="00DC2A08">
        <w:rPr>
          <w:rFonts w:ascii="Times New Roman"/>
          <w:noProof/>
          <w:sz w:val="24"/>
          <w:szCs w:val="24"/>
        </w:rPr>
        <w:fldChar w:fldCharType="end"/>
      </w:r>
    </w:p>
    <w:p w14:paraId="563EB7D1" w14:textId="26AFC3BE" w:rsidR="00A93AB5" w:rsidRPr="00DC2A08" w:rsidRDefault="00A93AB5" w:rsidP="00B93408">
      <w:pPr>
        <w:pStyle w:val="TOC4"/>
        <w:tabs>
          <w:tab w:val="left" w:pos="1680"/>
          <w:tab w:val="right" w:leader="dot" w:pos="9016"/>
        </w:tabs>
        <w:spacing w:line="380" w:lineRule="exact"/>
        <w:ind w:left="1608" w:hangingChars="170" w:hanging="408"/>
        <w:rPr>
          <w:rFonts w:eastAsiaTheme="minorEastAsia"/>
          <w:i/>
          <w:iCs/>
          <w:noProof/>
          <w:kern w:val="2"/>
          <w:sz w:val="24"/>
          <w:szCs w:val="24"/>
        </w:rPr>
      </w:pPr>
      <w:r w:rsidRPr="00DC2A08">
        <w:rPr>
          <w:i/>
          <w:iCs/>
          <w:noProof/>
          <w:sz w:val="24"/>
          <w:szCs w:val="24"/>
        </w:rPr>
        <w:t>a.</w:t>
      </w:r>
      <w:r w:rsidRPr="00DC2A08">
        <w:rPr>
          <w:rFonts w:eastAsiaTheme="minorEastAsia"/>
          <w:i/>
          <w:iCs/>
          <w:noProof/>
          <w:kern w:val="2"/>
          <w:sz w:val="24"/>
          <w:szCs w:val="24"/>
        </w:rPr>
        <w:tab/>
      </w:r>
      <w:r w:rsidRPr="00DC2A08">
        <w:rPr>
          <w:i/>
          <w:iCs/>
          <w:noProof/>
          <w:sz w:val="24"/>
          <w:szCs w:val="24"/>
        </w:rPr>
        <w:t>The Gama Rise does not form part of the continental shelf of Ellis</w:t>
      </w:r>
      <w:r w:rsidRPr="00DC2A08">
        <w:rPr>
          <w:i/>
          <w:iCs/>
          <w:noProof/>
          <w:sz w:val="24"/>
          <w:szCs w:val="24"/>
        </w:rPr>
        <w:tab/>
      </w:r>
      <w:r w:rsidRPr="00DC2A08">
        <w:rPr>
          <w:i/>
          <w:iCs/>
          <w:noProof/>
          <w:sz w:val="24"/>
          <w:szCs w:val="24"/>
        </w:rPr>
        <w:fldChar w:fldCharType="begin"/>
      </w:r>
      <w:r w:rsidRPr="00DC2A08">
        <w:rPr>
          <w:i/>
          <w:iCs/>
          <w:noProof/>
          <w:sz w:val="24"/>
          <w:szCs w:val="24"/>
        </w:rPr>
        <w:instrText xml:space="preserve"> PAGEREF _Toc111486824 \h </w:instrText>
      </w:r>
      <w:r w:rsidRPr="00DC2A08">
        <w:rPr>
          <w:i/>
          <w:iCs/>
          <w:noProof/>
          <w:sz w:val="24"/>
          <w:szCs w:val="24"/>
        </w:rPr>
      </w:r>
      <w:r w:rsidRPr="00DC2A08">
        <w:rPr>
          <w:i/>
          <w:iCs/>
          <w:noProof/>
          <w:sz w:val="24"/>
          <w:szCs w:val="24"/>
        </w:rPr>
        <w:fldChar w:fldCharType="separate"/>
      </w:r>
      <w:r w:rsidRPr="00DC2A08">
        <w:rPr>
          <w:i/>
          <w:iCs/>
          <w:noProof/>
          <w:sz w:val="24"/>
          <w:szCs w:val="24"/>
        </w:rPr>
        <w:t>19</w:t>
      </w:r>
      <w:r w:rsidRPr="00DC2A08">
        <w:rPr>
          <w:i/>
          <w:iCs/>
          <w:noProof/>
          <w:sz w:val="24"/>
          <w:szCs w:val="24"/>
        </w:rPr>
        <w:fldChar w:fldCharType="end"/>
      </w:r>
    </w:p>
    <w:p w14:paraId="3F1EB8E6" w14:textId="02ED8C4F" w:rsidR="00A93AB5" w:rsidRPr="00DC2A08" w:rsidRDefault="00A93AB5" w:rsidP="00B93408">
      <w:pPr>
        <w:pStyle w:val="TOC4"/>
        <w:tabs>
          <w:tab w:val="left" w:pos="1680"/>
          <w:tab w:val="right" w:leader="dot" w:pos="9016"/>
        </w:tabs>
        <w:spacing w:line="380" w:lineRule="exact"/>
        <w:ind w:left="1608" w:hangingChars="170" w:hanging="408"/>
        <w:rPr>
          <w:rFonts w:eastAsiaTheme="minorEastAsia"/>
          <w:i/>
          <w:iCs/>
          <w:noProof/>
          <w:kern w:val="2"/>
          <w:sz w:val="24"/>
          <w:szCs w:val="24"/>
        </w:rPr>
      </w:pPr>
      <w:r w:rsidRPr="00DC2A08">
        <w:rPr>
          <w:i/>
          <w:iCs/>
          <w:noProof/>
          <w:sz w:val="24"/>
          <w:szCs w:val="24"/>
        </w:rPr>
        <w:t>b.</w:t>
      </w:r>
      <w:r w:rsidRPr="00DC2A08">
        <w:rPr>
          <w:rFonts w:eastAsiaTheme="minorEastAsia"/>
          <w:i/>
          <w:iCs/>
          <w:noProof/>
          <w:kern w:val="2"/>
          <w:sz w:val="24"/>
          <w:szCs w:val="24"/>
        </w:rPr>
        <w:tab/>
      </w:r>
      <w:r w:rsidRPr="00DC2A08">
        <w:rPr>
          <w:i/>
          <w:iCs/>
          <w:noProof/>
          <w:sz w:val="24"/>
          <w:szCs w:val="24"/>
        </w:rPr>
        <w:t>Even if the Gama Rise forms part of the continental shelf of Ellis, the marine scientific research conducted by Futuna in the water column did not influence the continental shelf beneath</w:t>
      </w:r>
      <w:r w:rsidRPr="00DC2A08">
        <w:rPr>
          <w:i/>
          <w:iCs/>
          <w:noProof/>
          <w:sz w:val="24"/>
          <w:szCs w:val="24"/>
        </w:rPr>
        <w:tab/>
      </w:r>
      <w:r w:rsidRPr="00DC2A08">
        <w:rPr>
          <w:i/>
          <w:iCs/>
          <w:noProof/>
          <w:sz w:val="24"/>
          <w:szCs w:val="24"/>
        </w:rPr>
        <w:fldChar w:fldCharType="begin"/>
      </w:r>
      <w:r w:rsidRPr="00DC2A08">
        <w:rPr>
          <w:i/>
          <w:iCs/>
          <w:noProof/>
          <w:sz w:val="24"/>
          <w:szCs w:val="24"/>
        </w:rPr>
        <w:instrText xml:space="preserve"> PAGEREF _Toc111486825 \h </w:instrText>
      </w:r>
      <w:r w:rsidRPr="00DC2A08">
        <w:rPr>
          <w:i/>
          <w:iCs/>
          <w:noProof/>
          <w:sz w:val="24"/>
          <w:szCs w:val="24"/>
        </w:rPr>
      </w:r>
      <w:r w:rsidRPr="00DC2A08">
        <w:rPr>
          <w:i/>
          <w:iCs/>
          <w:noProof/>
          <w:sz w:val="24"/>
          <w:szCs w:val="24"/>
        </w:rPr>
        <w:fldChar w:fldCharType="separate"/>
      </w:r>
      <w:r w:rsidRPr="00DC2A08">
        <w:rPr>
          <w:i/>
          <w:iCs/>
          <w:noProof/>
          <w:sz w:val="24"/>
          <w:szCs w:val="24"/>
        </w:rPr>
        <w:t>20</w:t>
      </w:r>
      <w:r w:rsidRPr="00DC2A08">
        <w:rPr>
          <w:i/>
          <w:iCs/>
          <w:noProof/>
          <w:sz w:val="24"/>
          <w:szCs w:val="24"/>
        </w:rPr>
        <w:fldChar w:fldCharType="end"/>
      </w:r>
    </w:p>
    <w:p w14:paraId="18A81F95" w14:textId="289C28DB"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3.</w:t>
      </w:r>
      <w:r w:rsidRPr="00DC2A08">
        <w:rPr>
          <w:rFonts w:ascii="Times New Roman" w:eastAsiaTheme="minorEastAsia"/>
          <w:noProof/>
          <w:kern w:val="2"/>
          <w:sz w:val="24"/>
          <w:szCs w:val="24"/>
        </w:rPr>
        <w:tab/>
      </w:r>
      <w:r w:rsidRPr="00DC2A08">
        <w:rPr>
          <w:rFonts w:ascii="Times New Roman"/>
          <w:noProof/>
          <w:sz w:val="24"/>
          <w:szCs w:val="24"/>
        </w:rPr>
        <w:t>Futuna’s conduct of marine scientific research has not violated other provisions in Part XIII, especially Article 240(1)(c) of UNCLOS</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_Toc111486826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21</w:t>
      </w:r>
      <w:r w:rsidRPr="00DC2A08">
        <w:rPr>
          <w:rFonts w:ascii="Times New Roman"/>
          <w:noProof/>
          <w:sz w:val="24"/>
          <w:szCs w:val="24"/>
        </w:rPr>
        <w:fldChar w:fldCharType="end"/>
      </w:r>
    </w:p>
    <w:p w14:paraId="04D04A4F" w14:textId="3D3150C8" w:rsidR="00A93AB5" w:rsidRPr="00DC2A08" w:rsidRDefault="00A93AB5" w:rsidP="00B93408">
      <w:pPr>
        <w:pStyle w:val="TOC2"/>
        <w:tabs>
          <w:tab w:val="left" w:pos="1260"/>
          <w:tab w:val="right" w:leader="dot" w:pos="9016"/>
        </w:tabs>
        <w:spacing w:line="380" w:lineRule="exact"/>
        <w:ind w:left="810" w:hangingChars="170" w:hanging="410"/>
        <w:rPr>
          <w:rFonts w:eastAsiaTheme="minorEastAsia"/>
          <w:b/>
          <w:bCs/>
          <w:noProof/>
          <w:kern w:val="2"/>
          <w:sz w:val="24"/>
          <w:szCs w:val="24"/>
        </w:rPr>
      </w:pPr>
      <w:r w:rsidRPr="00DC2A08">
        <w:rPr>
          <w:b/>
          <w:bCs/>
          <w:noProof/>
          <w:sz w:val="24"/>
          <w:szCs w:val="24"/>
        </w:rPr>
        <w:t>C.</w:t>
      </w:r>
      <w:r w:rsidRPr="00DC2A08">
        <w:rPr>
          <w:rFonts w:eastAsiaTheme="minorEastAsia"/>
          <w:b/>
          <w:bCs/>
          <w:noProof/>
          <w:kern w:val="2"/>
          <w:sz w:val="24"/>
          <w:szCs w:val="24"/>
        </w:rPr>
        <w:tab/>
      </w:r>
      <w:r w:rsidRPr="00DC2A08">
        <w:rPr>
          <w:b/>
          <w:bCs/>
          <w:noProof/>
          <w:sz w:val="24"/>
          <w:szCs w:val="24"/>
        </w:rPr>
        <w:t>Ellis’s enforcement measures have infringed Futuna’s freedoms of navigation and marine scientific research on the high seas</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_Toc111486827 \h </w:instrText>
      </w:r>
      <w:r w:rsidRPr="00DC2A08">
        <w:rPr>
          <w:b/>
          <w:bCs/>
          <w:noProof/>
          <w:sz w:val="24"/>
          <w:szCs w:val="24"/>
        </w:rPr>
      </w:r>
      <w:r w:rsidRPr="00DC2A08">
        <w:rPr>
          <w:b/>
          <w:bCs/>
          <w:noProof/>
          <w:sz w:val="24"/>
          <w:szCs w:val="24"/>
        </w:rPr>
        <w:fldChar w:fldCharType="separate"/>
      </w:r>
      <w:r w:rsidRPr="00DC2A08">
        <w:rPr>
          <w:b/>
          <w:bCs/>
          <w:noProof/>
          <w:sz w:val="24"/>
          <w:szCs w:val="24"/>
        </w:rPr>
        <w:t>22</w:t>
      </w:r>
      <w:r w:rsidRPr="00DC2A08">
        <w:rPr>
          <w:b/>
          <w:bCs/>
          <w:noProof/>
          <w:sz w:val="24"/>
          <w:szCs w:val="24"/>
        </w:rPr>
        <w:fldChar w:fldCharType="end"/>
      </w:r>
    </w:p>
    <w:p w14:paraId="45BF6E7F" w14:textId="62E91EAC"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1.</w:t>
      </w:r>
      <w:r w:rsidRPr="00DC2A08">
        <w:rPr>
          <w:rFonts w:ascii="Times New Roman" w:eastAsiaTheme="minorEastAsia"/>
          <w:noProof/>
          <w:kern w:val="2"/>
          <w:sz w:val="24"/>
          <w:szCs w:val="24"/>
        </w:rPr>
        <w:tab/>
      </w:r>
      <w:r w:rsidRPr="00DC2A08">
        <w:rPr>
          <w:rFonts w:ascii="Times New Roman"/>
          <w:noProof/>
          <w:sz w:val="24"/>
          <w:szCs w:val="24"/>
        </w:rPr>
        <w:t>Ellis does not have enforcement jurisdiction over the Ardarnia</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_Toc111486828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22</w:t>
      </w:r>
      <w:r w:rsidRPr="00DC2A08">
        <w:rPr>
          <w:rFonts w:ascii="Times New Roman"/>
          <w:noProof/>
          <w:sz w:val="24"/>
          <w:szCs w:val="24"/>
        </w:rPr>
        <w:fldChar w:fldCharType="end"/>
      </w:r>
    </w:p>
    <w:p w14:paraId="5BFEE802" w14:textId="16BDCD5C"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2.</w:t>
      </w:r>
      <w:r w:rsidRPr="00DC2A08">
        <w:rPr>
          <w:rFonts w:ascii="Times New Roman" w:eastAsiaTheme="minorEastAsia"/>
          <w:noProof/>
          <w:kern w:val="2"/>
          <w:sz w:val="24"/>
          <w:szCs w:val="24"/>
        </w:rPr>
        <w:tab/>
      </w:r>
      <w:r w:rsidRPr="00DC2A08">
        <w:rPr>
          <w:rFonts w:ascii="Times New Roman"/>
          <w:noProof/>
          <w:sz w:val="24"/>
          <w:szCs w:val="24"/>
        </w:rPr>
        <w:t xml:space="preserve">Even if Ellis has enforcement jurisdiction over the Ardarnia, the enforcement </w:t>
      </w:r>
      <w:r w:rsidRPr="00DC2A08">
        <w:rPr>
          <w:rFonts w:ascii="Times New Roman"/>
          <w:noProof/>
          <w:sz w:val="24"/>
          <w:szCs w:val="24"/>
        </w:rPr>
        <w:lastRenderedPageBreak/>
        <w:t>measures were not carried out necessarily and reasonably</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_Toc111486829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22</w:t>
      </w:r>
      <w:r w:rsidRPr="00DC2A08">
        <w:rPr>
          <w:rFonts w:ascii="Times New Roman"/>
          <w:noProof/>
          <w:sz w:val="24"/>
          <w:szCs w:val="24"/>
        </w:rPr>
        <w:fldChar w:fldCharType="end"/>
      </w:r>
    </w:p>
    <w:p w14:paraId="5D1787D1" w14:textId="452EDAFB" w:rsidR="00A93AB5" w:rsidRPr="00DC2A08" w:rsidRDefault="00A93AB5" w:rsidP="00B93408">
      <w:pPr>
        <w:pStyle w:val="TOC1"/>
        <w:tabs>
          <w:tab w:val="left" w:pos="1260"/>
          <w:tab w:val="right" w:leader="dot" w:pos="9016"/>
        </w:tabs>
        <w:spacing w:line="380" w:lineRule="exact"/>
        <w:ind w:left="410" w:hangingChars="170" w:hanging="410"/>
        <w:rPr>
          <w:rFonts w:eastAsiaTheme="minorEastAsia"/>
          <w:b/>
          <w:bCs/>
          <w:noProof/>
          <w:kern w:val="2"/>
          <w:sz w:val="24"/>
          <w:szCs w:val="24"/>
        </w:rPr>
      </w:pPr>
      <w:r w:rsidRPr="00DC2A08">
        <w:rPr>
          <w:b/>
          <w:bCs/>
          <w:noProof/>
          <w:sz w:val="24"/>
          <w:szCs w:val="24"/>
        </w:rPr>
        <w:t>IV.</w:t>
      </w:r>
      <w:r w:rsidRPr="00DC2A08">
        <w:rPr>
          <w:rFonts w:eastAsiaTheme="minorEastAsia"/>
          <w:b/>
          <w:bCs/>
          <w:noProof/>
          <w:kern w:val="2"/>
          <w:sz w:val="24"/>
          <w:szCs w:val="24"/>
        </w:rPr>
        <w:tab/>
      </w:r>
      <w:r w:rsidRPr="00DC2A08">
        <w:rPr>
          <w:b/>
          <w:bCs/>
          <w:smallCaps/>
          <w:noProof/>
          <w:sz w:val="24"/>
          <w:szCs w:val="24"/>
        </w:rPr>
        <w:t>Ellis Has Violated the Freedom of Navigation, Sovereign Immunity, and Other Internationally Lawful Uses of the Sea, Including the Operation of MAVs, Enjoyed by All States in the EEZ of Other States</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_Toc111486830 \h </w:instrText>
      </w:r>
      <w:r w:rsidRPr="00DC2A08">
        <w:rPr>
          <w:b/>
          <w:bCs/>
          <w:noProof/>
          <w:sz w:val="24"/>
          <w:szCs w:val="24"/>
        </w:rPr>
      </w:r>
      <w:r w:rsidRPr="00DC2A08">
        <w:rPr>
          <w:b/>
          <w:bCs/>
          <w:noProof/>
          <w:sz w:val="24"/>
          <w:szCs w:val="24"/>
        </w:rPr>
        <w:fldChar w:fldCharType="separate"/>
      </w:r>
      <w:r w:rsidRPr="00DC2A08">
        <w:rPr>
          <w:b/>
          <w:bCs/>
          <w:noProof/>
          <w:sz w:val="24"/>
          <w:szCs w:val="24"/>
        </w:rPr>
        <w:t>23</w:t>
      </w:r>
      <w:r w:rsidRPr="00DC2A08">
        <w:rPr>
          <w:b/>
          <w:bCs/>
          <w:noProof/>
          <w:sz w:val="24"/>
          <w:szCs w:val="24"/>
        </w:rPr>
        <w:fldChar w:fldCharType="end"/>
      </w:r>
    </w:p>
    <w:p w14:paraId="6AC236C3" w14:textId="54F8F41C" w:rsidR="00A93AB5" w:rsidRPr="00DC2A08" w:rsidRDefault="00A93AB5" w:rsidP="00B93408">
      <w:pPr>
        <w:pStyle w:val="TOC2"/>
        <w:tabs>
          <w:tab w:val="left" w:pos="1260"/>
          <w:tab w:val="right" w:leader="dot" w:pos="9016"/>
        </w:tabs>
        <w:spacing w:line="380" w:lineRule="exact"/>
        <w:ind w:left="810" w:hangingChars="170" w:hanging="410"/>
        <w:rPr>
          <w:rFonts w:eastAsiaTheme="minorEastAsia"/>
          <w:b/>
          <w:bCs/>
          <w:noProof/>
          <w:kern w:val="2"/>
          <w:sz w:val="24"/>
          <w:szCs w:val="24"/>
        </w:rPr>
      </w:pPr>
      <w:r w:rsidRPr="00DC2A08">
        <w:rPr>
          <w:b/>
          <w:bCs/>
          <w:noProof/>
          <w:sz w:val="24"/>
          <w:szCs w:val="24"/>
        </w:rPr>
        <w:t>A.</w:t>
      </w:r>
      <w:r w:rsidRPr="00DC2A08">
        <w:rPr>
          <w:rFonts w:eastAsiaTheme="minorEastAsia"/>
          <w:b/>
          <w:bCs/>
          <w:noProof/>
          <w:kern w:val="2"/>
          <w:sz w:val="24"/>
          <w:szCs w:val="24"/>
        </w:rPr>
        <w:tab/>
      </w:r>
      <w:r w:rsidRPr="00DC2A08">
        <w:rPr>
          <w:b/>
          <w:bCs/>
          <w:noProof/>
          <w:sz w:val="24"/>
          <w:szCs w:val="24"/>
        </w:rPr>
        <w:t>Ellis has violated the freedom of navigation of Futuna in the EEZ</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_Toc111486831 \h </w:instrText>
      </w:r>
      <w:r w:rsidRPr="00DC2A08">
        <w:rPr>
          <w:b/>
          <w:bCs/>
          <w:noProof/>
          <w:sz w:val="24"/>
          <w:szCs w:val="24"/>
        </w:rPr>
      </w:r>
      <w:r w:rsidRPr="00DC2A08">
        <w:rPr>
          <w:b/>
          <w:bCs/>
          <w:noProof/>
          <w:sz w:val="24"/>
          <w:szCs w:val="24"/>
        </w:rPr>
        <w:fldChar w:fldCharType="separate"/>
      </w:r>
      <w:r w:rsidRPr="00DC2A08">
        <w:rPr>
          <w:b/>
          <w:bCs/>
          <w:noProof/>
          <w:sz w:val="24"/>
          <w:szCs w:val="24"/>
        </w:rPr>
        <w:t>24</w:t>
      </w:r>
      <w:r w:rsidRPr="00DC2A08">
        <w:rPr>
          <w:b/>
          <w:bCs/>
          <w:noProof/>
          <w:sz w:val="24"/>
          <w:szCs w:val="24"/>
        </w:rPr>
        <w:fldChar w:fldCharType="end"/>
      </w:r>
    </w:p>
    <w:p w14:paraId="37BBCEE0" w14:textId="728ABAEB" w:rsidR="00A93AB5" w:rsidRPr="00DC2A08" w:rsidRDefault="00A93AB5" w:rsidP="00B93408">
      <w:pPr>
        <w:pStyle w:val="TOC3"/>
        <w:tabs>
          <w:tab w:val="left" w:pos="1260"/>
          <w:tab w:val="right" w:leader="dot" w:pos="9016"/>
        </w:tabs>
        <w:spacing w:line="380" w:lineRule="exact"/>
        <w:ind w:leftChars="400" w:left="1208" w:hangingChars="170" w:hanging="408"/>
        <w:rPr>
          <w:rFonts w:ascii="Times New Roman" w:eastAsiaTheme="minorEastAsia"/>
          <w:noProof/>
          <w:kern w:val="2"/>
          <w:sz w:val="24"/>
          <w:szCs w:val="24"/>
        </w:rPr>
      </w:pPr>
      <w:r w:rsidRPr="00DC2A08">
        <w:rPr>
          <w:rFonts w:ascii="Times New Roman"/>
          <w:noProof/>
          <w:sz w:val="24"/>
          <w:szCs w:val="24"/>
        </w:rPr>
        <w:t>1.</w:t>
      </w:r>
      <w:r w:rsidRPr="00DC2A08">
        <w:rPr>
          <w:rFonts w:ascii="Times New Roman" w:eastAsiaTheme="minorEastAsia"/>
          <w:noProof/>
          <w:kern w:val="2"/>
          <w:sz w:val="24"/>
          <w:szCs w:val="24"/>
        </w:rPr>
        <w:tab/>
      </w:r>
      <w:r w:rsidRPr="00DC2A08">
        <w:rPr>
          <w:rFonts w:ascii="Times New Roman"/>
          <w:noProof/>
          <w:sz w:val="24"/>
          <w:szCs w:val="24"/>
        </w:rPr>
        <w:t>Futuna was exercising the freedom of navigation in the EEZ of Ellis</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_Toc111486832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24</w:t>
      </w:r>
      <w:r w:rsidRPr="00DC2A08">
        <w:rPr>
          <w:rFonts w:ascii="Times New Roman"/>
          <w:noProof/>
          <w:sz w:val="24"/>
          <w:szCs w:val="24"/>
        </w:rPr>
        <w:fldChar w:fldCharType="end"/>
      </w:r>
    </w:p>
    <w:p w14:paraId="3AFC40C4" w14:textId="2F5FFA1C" w:rsidR="00A93AB5" w:rsidRPr="00DC2A08" w:rsidRDefault="00A93AB5" w:rsidP="00B93408">
      <w:pPr>
        <w:pStyle w:val="TOC4"/>
        <w:tabs>
          <w:tab w:val="left" w:pos="1680"/>
          <w:tab w:val="right" w:leader="dot" w:pos="9016"/>
        </w:tabs>
        <w:spacing w:line="380" w:lineRule="exact"/>
        <w:ind w:left="1608" w:hangingChars="170" w:hanging="408"/>
        <w:rPr>
          <w:rFonts w:eastAsiaTheme="minorEastAsia"/>
          <w:i/>
          <w:iCs/>
          <w:noProof/>
          <w:kern w:val="2"/>
          <w:sz w:val="24"/>
          <w:szCs w:val="24"/>
        </w:rPr>
      </w:pPr>
      <w:r w:rsidRPr="00DC2A08">
        <w:rPr>
          <w:i/>
          <w:iCs/>
          <w:noProof/>
          <w:sz w:val="24"/>
          <w:szCs w:val="24"/>
        </w:rPr>
        <w:t>a.</w:t>
      </w:r>
      <w:r w:rsidRPr="00DC2A08">
        <w:rPr>
          <w:rFonts w:eastAsiaTheme="minorEastAsia"/>
          <w:i/>
          <w:iCs/>
          <w:noProof/>
          <w:kern w:val="2"/>
          <w:sz w:val="24"/>
          <w:szCs w:val="24"/>
        </w:rPr>
        <w:tab/>
      </w:r>
      <w:r w:rsidRPr="00DC2A08">
        <w:rPr>
          <w:i/>
          <w:iCs/>
          <w:noProof/>
          <w:sz w:val="24"/>
          <w:szCs w:val="24"/>
        </w:rPr>
        <w:t>The MAV launched by Futuna is a ship</w:t>
      </w:r>
      <w:r w:rsidRPr="00DC2A08">
        <w:rPr>
          <w:i/>
          <w:iCs/>
          <w:noProof/>
          <w:sz w:val="24"/>
          <w:szCs w:val="24"/>
        </w:rPr>
        <w:tab/>
      </w:r>
      <w:r w:rsidRPr="00DC2A08">
        <w:rPr>
          <w:i/>
          <w:iCs/>
          <w:noProof/>
          <w:sz w:val="24"/>
          <w:szCs w:val="24"/>
        </w:rPr>
        <w:fldChar w:fldCharType="begin"/>
      </w:r>
      <w:r w:rsidRPr="00DC2A08">
        <w:rPr>
          <w:i/>
          <w:iCs/>
          <w:noProof/>
          <w:sz w:val="24"/>
          <w:szCs w:val="24"/>
        </w:rPr>
        <w:instrText xml:space="preserve"> PAGEREF _Toc111486833 \h </w:instrText>
      </w:r>
      <w:r w:rsidRPr="00DC2A08">
        <w:rPr>
          <w:i/>
          <w:iCs/>
          <w:noProof/>
          <w:sz w:val="24"/>
          <w:szCs w:val="24"/>
        </w:rPr>
      </w:r>
      <w:r w:rsidRPr="00DC2A08">
        <w:rPr>
          <w:i/>
          <w:iCs/>
          <w:noProof/>
          <w:sz w:val="24"/>
          <w:szCs w:val="24"/>
        </w:rPr>
        <w:fldChar w:fldCharType="separate"/>
      </w:r>
      <w:r w:rsidRPr="00DC2A08">
        <w:rPr>
          <w:i/>
          <w:iCs/>
          <w:noProof/>
          <w:sz w:val="24"/>
          <w:szCs w:val="24"/>
        </w:rPr>
        <w:t>24</w:t>
      </w:r>
      <w:r w:rsidRPr="00DC2A08">
        <w:rPr>
          <w:i/>
          <w:iCs/>
          <w:noProof/>
          <w:sz w:val="24"/>
          <w:szCs w:val="24"/>
        </w:rPr>
        <w:fldChar w:fldCharType="end"/>
      </w:r>
    </w:p>
    <w:p w14:paraId="7A4D6D6D" w14:textId="47277852" w:rsidR="00A93AB5" w:rsidRPr="00DC2A08" w:rsidRDefault="00A93AB5" w:rsidP="00B93408">
      <w:pPr>
        <w:pStyle w:val="TOC4"/>
        <w:tabs>
          <w:tab w:val="left" w:pos="1680"/>
          <w:tab w:val="right" w:leader="dot" w:pos="9016"/>
        </w:tabs>
        <w:spacing w:line="380" w:lineRule="exact"/>
        <w:ind w:left="1608" w:hangingChars="170" w:hanging="408"/>
        <w:rPr>
          <w:rFonts w:eastAsiaTheme="minorEastAsia"/>
          <w:i/>
          <w:iCs/>
          <w:noProof/>
          <w:kern w:val="2"/>
          <w:sz w:val="24"/>
          <w:szCs w:val="24"/>
        </w:rPr>
      </w:pPr>
      <w:r w:rsidRPr="00DC2A08">
        <w:rPr>
          <w:i/>
          <w:iCs/>
          <w:noProof/>
          <w:sz w:val="24"/>
          <w:szCs w:val="24"/>
        </w:rPr>
        <w:t>b.</w:t>
      </w:r>
      <w:r w:rsidRPr="00DC2A08">
        <w:rPr>
          <w:rFonts w:eastAsiaTheme="minorEastAsia"/>
          <w:i/>
          <w:iCs/>
          <w:noProof/>
          <w:kern w:val="2"/>
          <w:sz w:val="24"/>
          <w:szCs w:val="24"/>
        </w:rPr>
        <w:tab/>
      </w:r>
      <w:r w:rsidRPr="00DC2A08">
        <w:rPr>
          <w:i/>
          <w:iCs/>
          <w:noProof/>
          <w:sz w:val="24"/>
          <w:szCs w:val="24"/>
        </w:rPr>
        <w:t>Futuna was exercising the freedom of navigation by means of the MAV under Article 58(1) of UNCLOS</w:t>
      </w:r>
      <w:r w:rsidRPr="00DC2A08">
        <w:rPr>
          <w:i/>
          <w:iCs/>
          <w:noProof/>
          <w:sz w:val="24"/>
          <w:szCs w:val="24"/>
        </w:rPr>
        <w:tab/>
      </w:r>
      <w:r w:rsidRPr="00DC2A08">
        <w:rPr>
          <w:i/>
          <w:iCs/>
          <w:noProof/>
          <w:sz w:val="24"/>
          <w:szCs w:val="24"/>
        </w:rPr>
        <w:fldChar w:fldCharType="begin"/>
      </w:r>
      <w:r w:rsidRPr="00DC2A08">
        <w:rPr>
          <w:i/>
          <w:iCs/>
          <w:noProof/>
          <w:sz w:val="24"/>
          <w:szCs w:val="24"/>
        </w:rPr>
        <w:instrText xml:space="preserve"> PAGEREF _Toc111486834 \h </w:instrText>
      </w:r>
      <w:r w:rsidRPr="00DC2A08">
        <w:rPr>
          <w:i/>
          <w:iCs/>
          <w:noProof/>
          <w:sz w:val="24"/>
          <w:szCs w:val="24"/>
        </w:rPr>
      </w:r>
      <w:r w:rsidRPr="00DC2A08">
        <w:rPr>
          <w:i/>
          <w:iCs/>
          <w:noProof/>
          <w:sz w:val="24"/>
          <w:szCs w:val="24"/>
        </w:rPr>
        <w:fldChar w:fldCharType="separate"/>
      </w:r>
      <w:r w:rsidRPr="00DC2A08">
        <w:rPr>
          <w:i/>
          <w:iCs/>
          <w:noProof/>
          <w:sz w:val="24"/>
          <w:szCs w:val="24"/>
        </w:rPr>
        <w:t>25</w:t>
      </w:r>
      <w:r w:rsidRPr="00DC2A08">
        <w:rPr>
          <w:i/>
          <w:iCs/>
          <w:noProof/>
          <w:sz w:val="24"/>
          <w:szCs w:val="24"/>
        </w:rPr>
        <w:fldChar w:fldCharType="end"/>
      </w:r>
    </w:p>
    <w:p w14:paraId="076BE0B8" w14:textId="54411EC3"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2.</w:t>
      </w:r>
      <w:r w:rsidRPr="00DC2A08">
        <w:rPr>
          <w:rFonts w:ascii="Times New Roman" w:eastAsiaTheme="minorEastAsia"/>
          <w:noProof/>
          <w:kern w:val="2"/>
          <w:sz w:val="24"/>
          <w:szCs w:val="24"/>
        </w:rPr>
        <w:tab/>
      </w:r>
      <w:r w:rsidRPr="00DC2A08">
        <w:rPr>
          <w:rFonts w:ascii="Times New Roman"/>
          <w:noProof/>
          <w:sz w:val="24"/>
          <w:szCs w:val="24"/>
        </w:rPr>
        <w:t>Futuna has not violated the duty of due regard under Article 58(3) of UNCLOS</w:t>
      </w:r>
      <w:r w:rsidR="0082510E" w:rsidRPr="00DC2A08">
        <w:rPr>
          <w:rFonts w:ascii="Times New Roman"/>
          <w:noProof/>
          <w:sz w:val="24"/>
          <w:szCs w:val="24"/>
        </w:rPr>
        <w:tab/>
      </w:r>
      <w:r w:rsidR="0082510E" w:rsidRPr="00DC2A08">
        <w:rPr>
          <w:rFonts w:ascii="Times New Roman"/>
          <w:noProof/>
          <w:sz w:val="24"/>
          <w:szCs w:val="24"/>
        </w:rPr>
        <w:tab/>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_Toc111486835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25</w:t>
      </w:r>
      <w:r w:rsidRPr="00DC2A08">
        <w:rPr>
          <w:rFonts w:ascii="Times New Roman"/>
          <w:noProof/>
          <w:sz w:val="24"/>
          <w:szCs w:val="24"/>
        </w:rPr>
        <w:fldChar w:fldCharType="end"/>
      </w:r>
    </w:p>
    <w:p w14:paraId="50989888" w14:textId="31665F25"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3.</w:t>
      </w:r>
      <w:r w:rsidRPr="00DC2A08">
        <w:rPr>
          <w:rFonts w:ascii="Times New Roman" w:eastAsiaTheme="minorEastAsia"/>
          <w:noProof/>
          <w:kern w:val="2"/>
          <w:sz w:val="24"/>
          <w:szCs w:val="24"/>
        </w:rPr>
        <w:tab/>
      </w:r>
      <w:r w:rsidRPr="00DC2A08">
        <w:rPr>
          <w:rFonts w:ascii="Times New Roman"/>
          <w:noProof/>
          <w:sz w:val="24"/>
          <w:szCs w:val="24"/>
        </w:rPr>
        <w:t>The enforcement measures taken by Ellis have violated the freedom of navigation of Futuna</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_Toc111486836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26</w:t>
      </w:r>
      <w:r w:rsidRPr="00DC2A08">
        <w:rPr>
          <w:rFonts w:ascii="Times New Roman"/>
          <w:noProof/>
          <w:sz w:val="24"/>
          <w:szCs w:val="24"/>
        </w:rPr>
        <w:fldChar w:fldCharType="end"/>
      </w:r>
    </w:p>
    <w:p w14:paraId="09208143" w14:textId="55B80D7E" w:rsidR="00A93AB5" w:rsidRPr="00DC2A08" w:rsidRDefault="00A93AB5" w:rsidP="00B93408">
      <w:pPr>
        <w:pStyle w:val="TOC4"/>
        <w:tabs>
          <w:tab w:val="left" w:pos="1680"/>
          <w:tab w:val="right" w:leader="dot" w:pos="9016"/>
        </w:tabs>
        <w:spacing w:line="380" w:lineRule="exact"/>
        <w:ind w:left="1608" w:hangingChars="170" w:hanging="408"/>
        <w:rPr>
          <w:rFonts w:eastAsiaTheme="minorEastAsia"/>
          <w:i/>
          <w:iCs/>
          <w:noProof/>
          <w:kern w:val="2"/>
          <w:sz w:val="24"/>
          <w:szCs w:val="24"/>
        </w:rPr>
      </w:pPr>
      <w:r w:rsidRPr="00DC2A08">
        <w:rPr>
          <w:i/>
          <w:iCs/>
          <w:noProof/>
          <w:sz w:val="24"/>
          <w:szCs w:val="24"/>
        </w:rPr>
        <w:t>a.</w:t>
      </w:r>
      <w:r w:rsidRPr="00DC2A08">
        <w:rPr>
          <w:rFonts w:eastAsiaTheme="minorEastAsia"/>
          <w:i/>
          <w:iCs/>
          <w:noProof/>
          <w:kern w:val="2"/>
          <w:sz w:val="24"/>
          <w:szCs w:val="24"/>
        </w:rPr>
        <w:tab/>
      </w:r>
      <w:r w:rsidRPr="00DC2A08">
        <w:rPr>
          <w:i/>
          <w:iCs/>
          <w:noProof/>
          <w:sz w:val="24"/>
          <w:szCs w:val="24"/>
        </w:rPr>
        <w:t>Ellis could not take enforcement measures under Article 56(1) of UNCLOS</w:t>
      </w:r>
      <w:r w:rsidR="0082510E" w:rsidRPr="00DC2A08">
        <w:rPr>
          <w:i/>
          <w:iCs/>
          <w:noProof/>
          <w:sz w:val="24"/>
          <w:szCs w:val="24"/>
        </w:rPr>
        <w:tab/>
      </w:r>
      <w:r w:rsidR="0082510E" w:rsidRPr="00DC2A08">
        <w:rPr>
          <w:i/>
          <w:iCs/>
          <w:noProof/>
          <w:sz w:val="24"/>
          <w:szCs w:val="24"/>
        </w:rPr>
        <w:tab/>
      </w:r>
      <w:r w:rsidRPr="00DC2A08">
        <w:rPr>
          <w:i/>
          <w:iCs/>
          <w:noProof/>
          <w:sz w:val="24"/>
          <w:szCs w:val="24"/>
        </w:rPr>
        <w:tab/>
      </w:r>
      <w:r w:rsidRPr="00DC2A08">
        <w:rPr>
          <w:i/>
          <w:iCs/>
          <w:noProof/>
          <w:sz w:val="24"/>
          <w:szCs w:val="24"/>
        </w:rPr>
        <w:fldChar w:fldCharType="begin"/>
      </w:r>
      <w:r w:rsidRPr="00DC2A08">
        <w:rPr>
          <w:i/>
          <w:iCs/>
          <w:noProof/>
          <w:sz w:val="24"/>
          <w:szCs w:val="24"/>
        </w:rPr>
        <w:instrText xml:space="preserve"> PAGEREF _Toc111486837 \h </w:instrText>
      </w:r>
      <w:r w:rsidRPr="00DC2A08">
        <w:rPr>
          <w:i/>
          <w:iCs/>
          <w:noProof/>
          <w:sz w:val="24"/>
          <w:szCs w:val="24"/>
        </w:rPr>
      </w:r>
      <w:r w:rsidRPr="00DC2A08">
        <w:rPr>
          <w:i/>
          <w:iCs/>
          <w:noProof/>
          <w:sz w:val="24"/>
          <w:szCs w:val="24"/>
        </w:rPr>
        <w:fldChar w:fldCharType="separate"/>
      </w:r>
      <w:r w:rsidRPr="00DC2A08">
        <w:rPr>
          <w:i/>
          <w:iCs/>
          <w:noProof/>
          <w:sz w:val="24"/>
          <w:szCs w:val="24"/>
        </w:rPr>
        <w:t>26</w:t>
      </w:r>
      <w:r w:rsidRPr="00DC2A08">
        <w:rPr>
          <w:i/>
          <w:iCs/>
          <w:noProof/>
          <w:sz w:val="24"/>
          <w:szCs w:val="24"/>
        </w:rPr>
        <w:fldChar w:fldCharType="end"/>
      </w:r>
    </w:p>
    <w:p w14:paraId="3F0B9160" w14:textId="07A5206C" w:rsidR="00A93AB5" w:rsidRPr="00DC2A08" w:rsidRDefault="00A93AB5" w:rsidP="00B93408">
      <w:pPr>
        <w:pStyle w:val="TOC4"/>
        <w:tabs>
          <w:tab w:val="left" w:pos="1680"/>
          <w:tab w:val="right" w:leader="dot" w:pos="9016"/>
        </w:tabs>
        <w:spacing w:line="380" w:lineRule="exact"/>
        <w:ind w:left="1608" w:hangingChars="170" w:hanging="408"/>
        <w:rPr>
          <w:rFonts w:eastAsiaTheme="minorEastAsia"/>
          <w:i/>
          <w:iCs/>
          <w:noProof/>
          <w:kern w:val="2"/>
          <w:sz w:val="24"/>
          <w:szCs w:val="24"/>
        </w:rPr>
      </w:pPr>
      <w:r w:rsidRPr="00DC2A08">
        <w:rPr>
          <w:i/>
          <w:iCs/>
          <w:noProof/>
          <w:sz w:val="24"/>
          <w:szCs w:val="24"/>
        </w:rPr>
        <w:t>b.</w:t>
      </w:r>
      <w:r w:rsidRPr="00DC2A08">
        <w:rPr>
          <w:rFonts w:eastAsiaTheme="minorEastAsia"/>
          <w:i/>
          <w:iCs/>
          <w:noProof/>
          <w:kern w:val="2"/>
          <w:sz w:val="24"/>
          <w:szCs w:val="24"/>
        </w:rPr>
        <w:tab/>
      </w:r>
      <w:r w:rsidRPr="00DC2A08">
        <w:rPr>
          <w:i/>
          <w:iCs/>
          <w:noProof/>
          <w:sz w:val="24"/>
          <w:szCs w:val="24"/>
        </w:rPr>
        <w:t>Ellis did not take enforcement measures necessarily and reasonably</w:t>
      </w:r>
      <w:r w:rsidRPr="00DC2A08">
        <w:rPr>
          <w:i/>
          <w:iCs/>
          <w:noProof/>
          <w:sz w:val="24"/>
          <w:szCs w:val="24"/>
        </w:rPr>
        <w:tab/>
      </w:r>
      <w:r w:rsidRPr="00DC2A08">
        <w:rPr>
          <w:i/>
          <w:iCs/>
          <w:noProof/>
          <w:sz w:val="24"/>
          <w:szCs w:val="24"/>
        </w:rPr>
        <w:fldChar w:fldCharType="begin"/>
      </w:r>
      <w:r w:rsidRPr="00DC2A08">
        <w:rPr>
          <w:i/>
          <w:iCs/>
          <w:noProof/>
          <w:sz w:val="24"/>
          <w:szCs w:val="24"/>
        </w:rPr>
        <w:instrText xml:space="preserve"> PAGEREF _Toc111486838 \h </w:instrText>
      </w:r>
      <w:r w:rsidRPr="00DC2A08">
        <w:rPr>
          <w:i/>
          <w:iCs/>
          <w:noProof/>
          <w:sz w:val="24"/>
          <w:szCs w:val="24"/>
        </w:rPr>
      </w:r>
      <w:r w:rsidRPr="00DC2A08">
        <w:rPr>
          <w:i/>
          <w:iCs/>
          <w:noProof/>
          <w:sz w:val="24"/>
          <w:szCs w:val="24"/>
        </w:rPr>
        <w:fldChar w:fldCharType="separate"/>
      </w:r>
      <w:r w:rsidRPr="00DC2A08">
        <w:rPr>
          <w:i/>
          <w:iCs/>
          <w:noProof/>
          <w:sz w:val="24"/>
          <w:szCs w:val="24"/>
        </w:rPr>
        <w:t>27</w:t>
      </w:r>
      <w:r w:rsidRPr="00DC2A08">
        <w:rPr>
          <w:i/>
          <w:iCs/>
          <w:noProof/>
          <w:sz w:val="24"/>
          <w:szCs w:val="24"/>
        </w:rPr>
        <w:fldChar w:fldCharType="end"/>
      </w:r>
    </w:p>
    <w:p w14:paraId="39D4E5E5" w14:textId="6CB4DF86" w:rsidR="00A93AB5" w:rsidRPr="00DC2A08" w:rsidRDefault="00A93AB5" w:rsidP="00B93408">
      <w:pPr>
        <w:pStyle w:val="TOC2"/>
        <w:tabs>
          <w:tab w:val="left" w:pos="1260"/>
          <w:tab w:val="right" w:leader="dot" w:pos="9016"/>
        </w:tabs>
        <w:spacing w:line="380" w:lineRule="exact"/>
        <w:ind w:left="810" w:hangingChars="170" w:hanging="410"/>
        <w:rPr>
          <w:rFonts w:eastAsiaTheme="minorEastAsia"/>
          <w:b/>
          <w:bCs/>
          <w:noProof/>
          <w:kern w:val="2"/>
          <w:sz w:val="24"/>
          <w:szCs w:val="24"/>
        </w:rPr>
      </w:pPr>
      <w:r w:rsidRPr="00DC2A08">
        <w:rPr>
          <w:b/>
          <w:bCs/>
          <w:noProof/>
          <w:sz w:val="24"/>
          <w:szCs w:val="24"/>
        </w:rPr>
        <w:t>B.</w:t>
      </w:r>
      <w:r w:rsidRPr="00DC2A08">
        <w:rPr>
          <w:rFonts w:eastAsiaTheme="minorEastAsia"/>
          <w:b/>
          <w:bCs/>
          <w:noProof/>
          <w:kern w:val="2"/>
          <w:sz w:val="24"/>
          <w:szCs w:val="24"/>
        </w:rPr>
        <w:tab/>
      </w:r>
      <w:r w:rsidRPr="00DC2A08">
        <w:rPr>
          <w:b/>
          <w:bCs/>
          <w:noProof/>
          <w:sz w:val="24"/>
          <w:szCs w:val="24"/>
        </w:rPr>
        <w:t>Ellis has violated the sovereign immunity of Futuna</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_Toc111486839 \h </w:instrText>
      </w:r>
      <w:r w:rsidRPr="00DC2A08">
        <w:rPr>
          <w:b/>
          <w:bCs/>
          <w:noProof/>
          <w:sz w:val="24"/>
          <w:szCs w:val="24"/>
        </w:rPr>
      </w:r>
      <w:r w:rsidRPr="00DC2A08">
        <w:rPr>
          <w:b/>
          <w:bCs/>
          <w:noProof/>
          <w:sz w:val="24"/>
          <w:szCs w:val="24"/>
        </w:rPr>
        <w:fldChar w:fldCharType="separate"/>
      </w:r>
      <w:r w:rsidRPr="00DC2A08">
        <w:rPr>
          <w:b/>
          <w:bCs/>
          <w:noProof/>
          <w:sz w:val="24"/>
          <w:szCs w:val="24"/>
        </w:rPr>
        <w:t>28</w:t>
      </w:r>
      <w:r w:rsidRPr="00DC2A08">
        <w:rPr>
          <w:b/>
          <w:bCs/>
          <w:noProof/>
          <w:sz w:val="24"/>
          <w:szCs w:val="24"/>
        </w:rPr>
        <w:fldChar w:fldCharType="end"/>
      </w:r>
    </w:p>
    <w:p w14:paraId="378449C0" w14:textId="3128E518"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1.</w:t>
      </w:r>
      <w:r w:rsidRPr="00DC2A08">
        <w:rPr>
          <w:rFonts w:ascii="Times New Roman" w:eastAsiaTheme="minorEastAsia"/>
          <w:noProof/>
          <w:kern w:val="2"/>
          <w:sz w:val="24"/>
          <w:szCs w:val="24"/>
        </w:rPr>
        <w:tab/>
      </w:r>
      <w:r w:rsidRPr="00DC2A08">
        <w:rPr>
          <w:rFonts w:ascii="Times New Roman"/>
          <w:noProof/>
          <w:sz w:val="24"/>
          <w:szCs w:val="24"/>
        </w:rPr>
        <w:t>Futuna enjoys sovereign immunity under Articles 95 and 96 of UNCLOS</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_Toc111486840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28</w:t>
      </w:r>
      <w:r w:rsidRPr="00DC2A08">
        <w:rPr>
          <w:rFonts w:ascii="Times New Roman"/>
          <w:noProof/>
          <w:sz w:val="24"/>
          <w:szCs w:val="24"/>
        </w:rPr>
        <w:fldChar w:fldCharType="end"/>
      </w:r>
    </w:p>
    <w:p w14:paraId="690E1022" w14:textId="08566273" w:rsidR="00A93AB5" w:rsidRPr="00DC2A08" w:rsidRDefault="00A93AB5" w:rsidP="00B93408">
      <w:pPr>
        <w:pStyle w:val="TOC4"/>
        <w:tabs>
          <w:tab w:val="left" w:pos="1680"/>
          <w:tab w:val="right" w:leader="dot" w:pos="9016"/>
        </w:tabs>
        <w:spacing w:line="380" w:lineRule="exact"/>
        <w:ind w:left="1608" w:hangingChars="170" w:hanging="408"/>
        <w:rPr>
          <w:rFonts w:eastAsiaTheme="minorEastAsia"/>
          <w:i/>
          <w:iCs/>
          <w:noProof/>
          <w:kern w:val="2"/>
          <w:sz w:val="24"/>
          <w:szCs w:val="24"/>
        </w:rPr>
      </w:pPr>
      <w:r w:rsidRPr="00DC2A08">
        <w:rPr>
          <w:i/>
          <w:iCs/>
          <w:noProof/>
          <w:sz w:val="24"/>
          <w:szCs w:val="24"/>
        </w:rPr>
        <w:t>a.</w:t>
      </w:r>
      <w:r w:rsidRPr="00DC2A08">
        <w:rPr>
          <w:rFonts w:eastAsiaTheme="minorEastAsia"/>
          <w:i/>
          <w:iCs/>
          <w:noProof/>
          <w:kern w:val="2"/>
          <w:sz w:val="24"/>
          <w:szCs w:val="24"/>
        </w:rPr>
        <w:tab/>
      </w:r>
      <w:r w:rsidRPr="00DC2A08">
        <w:rPr>
          <w:i/>
          <w:iCs/>
          <w:noProof/>
          <w:sz w:val="24"/>
          <w:szCs w:val="24"/>
        </w:rPr>
        <w:t>The MAV is a warship and enjoys immunity under Article 95 of UNCLOS</w:t>
      </w:r>
      <w:r w:rsidRPr="00DC2A08">
        <w:rPr>
          <w:i/>
          <w:iCs/>
          <w:noProof/>
          <w:sz w:val="24"/>
          <w:szCs w:val="24"/>
        </w:rPr>
        <w:tab/>
      </w:r>
      <w:r w:rsidRPr="00DC2A08">
        <w:rPr>
          <w:i/>
          <w:iCs/>
          <w:noProof/>
          <w:sz w:val="24"/>
          <w:szCs w:val="24"/>
        </w:rPr>
        <w:fldChar w:fldCharType="begin"/>
      </w:r>
      <w:r w:rsidRPr="00DC2A08">
        <w:rPr>
          <w:i/>
          <w:iCs/>
          <w:noProof/>
          <w:sz w:val="24"/>
          <w:szCs w:val="24"/>
        </w:rPr>
        <w:instrText xml:space="preserve"> PAGEREF _Toc111486841 \h </w:instrText>
      </w:r>
      <w:r w:rsidRPr="00DC2A08">
        <w:rPr>
          <w:i/>
          <w:iCs/>
          <w:noProof/>
          <w:sz w:val="24"/>
          <w:szCs w:val="24"/>
        </w:rPr>
      </w:r>
      <w:r w:rsidRPr="00DC2A08">
        <w:rPr>
          <w:i/>
          <w:iCs/>
          <w:noProof/>
          <w:sz w:val="24"/>
          <w:szCs w:val="24"/>
        </w:rPr>
        <w:fldChar w:fldCharType="separate"/>
      </w:r>
      <w:r w:rsidRPr="00DC2A08">
        <w:rPr>
          <w:i/>
          <w:iCs/>
          <w:noProof/>
          <w:sz w:val="24"/>
          <w:szCs w:val="24"/>
        </w:rPr>
        <w:t>28</w:t>
      </w:r>
      <w:r w:rsidRPr="00DC2A08">
        <w:rPr>
          <w:i/>
          <w:iCs/>
          <w:noProof/>
          <w:sz w:val="24"/>
          <w:szCs w:val="24"/>
        </w:rPr>
        <w:fldChar w:fldCharType="end"/>
      </w:r>
    </w:p>
    <w:p w14:paraId="5B8DC9D5" w14:textId="22032D7F" w:rsidR="00A93AB5" w:rsidRPr="00DC2A08" w:rsidRDefault="00A93AB5" w:rsidP="00B93408">
      <w:pPr>
        <w:pStyle w:val="TOC4"/>
        <w:tabs>
          <w:tab w:val="left" w:pos="1680"/>
          <w:tab w:val="right" w:leader="dot" w:pos="9016"/>
        </w:tabs>
        <w:spacing w:line="380" w:lineRule="exact"/>
        <w:ind w:left="1608" w:hangingChars="170" w:hanging="408"/>
        <w:rPr>
          <w:rFonts w:eastAsiaTheme="minorEastAsia"/>
          <w:i/>
          <w:iCs/>
          <w:noProof/>
          <w:kern w:val="2"/>
          <w:sz w:val="24"/>
          <w:szCs w:val="24"/>
        </w:rPr>
      </w:pPr>
      <w:r w:rsidRPr="00DC2A08">
        <w:rPr>
          <w:i/>
          <w:iCs/>
          <w:noProof/>
          <w:sz w:val="24"/>
          <w:szCs w:val="24"/>
        </w:rPr>
        <w:t>b.</w:t>
      </w:r>
      <w:r w:rsidRPr="00DC2A08">
        <w:rPr>
          <w:rFonts w:eastAsiaTheme="minorEastAsia"/>
          <w:i/>
          <w:iCs/>
          <w:noProof/>
          <w:kern w:val="2"/>
          <w:sz w:val="24"/>
          <w:szCs w:val="24"/>
        </w:rPr>
        <w:tab/>
      </w:r>
      <w:r w:rsidRPr="00DC2A08">
        <w:rPr>
          <w:i/>
          <w:iCs/>
          <w:noProof/>
          <w:sz w:val="24"/>
          <w:szCs w:val="24"/>
        </w:rPr>
        <w:t>Even if the MAV is not a warship, it is a naval auxiliary vessel and enjoys immunity under Article 236 of UNCLOS</w:t>
      </w:r>
      <w:r w:rsidRPr="00DC2A08">
        <w:rPr>
          <w:i/>
          <w:iCs/>
          <w:noProof/>
          <w:sz w:val="24"/>
          <w:szCs w:val="24"/>
        </w:rPr>
        <w:tab/>
      </w:r>
      <w:r w:rsidRPr="00DC2A08">
        <w:rPr>
          <w:i/>
          <w:iCs/>
          <w:noProof/>
          <w:sz w:val="24"/>
          <w:szCs w:val="24"/>
        </w:rPr>
        <w:fldChar w:fldCharType="begin"/>
      </w:r>
      <w:r w:rsidRPr="00DC2A08">
        <w:rPr>
          <w:i/>
          <w:iCs/>
          <w:noProof/>
          <w:sz w:val="24"/>
          <w:szCs w:val="24"/>
        </w:rPr>
        <w:instrText xml:space="preserve"> PAGEREF _Toc111486842 \h </w:instrText>
      </w:r>
      <w:r w:rsidRPr="00DC2A08">
        <w:rPr>
          <w:i/>
          <w:iCs/>
          <w:noProof/>
          <w:sz w:val="24"/>
          <w:szCs w:val="24"/>
        </w:rPr>
      </w:r>
      <w:r w:rsidRPr="00DC2A08">
        <w:rPr>
          <w:i/>
          <w:iCs/>
          <w:noProof/>
          <w:sz w:val="24"/>
          <w:szCs w:val="24"/>
        </w:rPr>
        <w:fldChar w:fldCharType="separate"/>
      </w:r>
      <w:r w:rsidRPr="00DC2A08">
        <w:rPr>
          <w:i/>
          <w:iCs/>
          <w:noProof/>
          <w:sz w:val="24"/>
          <w:szCs w:val="24"/>
        </w:rPr>
        <w:t>30</w:t>
      </w:r>
      <w:r w:rsidRPr="00DC2A08">
        <w:rPr>
          <w:i/>
          <w:iCs/>
          <w:noProof/>
          <w:sz w:val="24"/>
          <w:szCs w:val="24"/>
        </w:rPr>
        <w:fldChar w:fldCharType="end"/>
      </w:r>
    </w:p>
    <w:p w14:paraId="6984D647" w14:textId="48729D06" w:rsidR="00A93AB5" w:rsidRPr="00DC2A08" w:rsidRDefault="00A93AB5" w:rsidP="00B93408">
      <w:pPr>
        <w:pStyle w:val="TOC4"/>
        <w:tabs>
          <w:tab w:val="left" w:pos="1680"/>
          <w:tab w:val="right" w:leader="dot" w:pos="9016"/>
        </w:tabs>
        <w:spacing w:line="380" w:lineRule="exact"/>
        <w:ind w:left="1608" w:hangingChars="170" w:hanging="408"/>
        <w:rPr>
          <w:rFonts w:eastAsiaTheme="minorEastAsia"/>
          <w:i/>
          <w:iCs/>
          <w:noProof/>
          <w:kern w:val="2"/>
          <w:sz w:val="24"/>
          <w:szCs w:val="24"/>
        </w:rPr>
      </w:pPr>
      <w:r w:rsidRPr="00DC2A08">
        <w:rPr>
          <w:i/>
          <w:iCs/>
          <w:noProof/>
          <w:sz w:val="24"/>
          <w:szCs w:val="24"/>
        </w:rPr>
        <w:t>c.</w:t>
      </w:r>
      <w:r w:rsidRPr="00DC2A08">
        <w:rPr>
          <w:rFonts w:eastAsiaTheme="minorEastAsia"/>
          <w:i/>
          <w:iCs/>
          <w:noProof/>
          <w:kern w:val="2"/>
          <w:sz w:val="24"/>
          <w:szCs w:val="24"/>
        </w:rPr>
        <w:tab/>
      </w:r>
      <w:r w:rsidRPr="00DC2A08">
        <w:rPr>
          <w:i/>
          <w:iCs/>
          <w:noProof/>
          <w:sz w:val="24"/>
          <w:szCs w:val="24"/>
        </w:rPr>
        <w:t>Even if the MAV is not a naval vessel, Futuna enjoys sovereign immunity under Article 96 of UNCLOS</w:t>
      </w:r>
      <w:r w:rsidRPr="00DC2A08">
        <w:rPr>
          <w:i/>
          <w:iCs/>
          <w:noProof/>
          <w:sz w:val="24"/>
          <w:szCs w:val="24"/>
        </w:rPr>
        <w:tab/>
      </w:r>
      <w:r w:rsidRPr="00DC2A08">
        <w:rPr>
          <w:i/>
          <w:iCs/>
          <w:noProof/>
          <w:sz w:val="24"/>
          <w:szCs w:val="24"/>
        </w:rPr>
        <w:fldChar w:fldCharType="begin"/>
      </w:r>
      <w:r w:rsidRPr="00DC2A08">
        <w:rPr>
          <w:i/>
          <w:iCs/>
          <w:noProof/>
          <w:sz w:val="24"/>
          <w:szCs w:val="24"/>
        </w:rPr>
        <w:instrText xml:space="preserve"> PAGEREF _Toc111486843 \h </w:instrText>
      </w:r>
      <w:r w:rsidRPr="00DC2A08">
        <w:rPr>
          <w:i/>
          <w:iCs/>
          <w:noProof/>
          <w:sz w:val="24"/>
          <w:szCs w:val="24"/>
        </w:rPr>
      </w:r>
      <w:r w:rsidRPr="00DC2A08">
        <w:rPr>
          <w:i/>
          <w:iCs/>
          <w:noProof/>
          <w:sz w:val="24"/>
          <w:szCs w:val="24"/>
        </w:rPr>
        <w:fldChar w:fldCharType="separate"/>
      </w:r>
      <w:r w:rsidRPr="00DC2A08">
        <w:rPr>
          <w:i/>
          <w:iCs/>
          <w:noProof/>
          <w:sz w:val="24"/>
          <w:szCs w:val="24"/>
        </w:rPr>
        <w:t>30</w:t>
      </w:r>
      <w:r w:rsidRPr="00DC2A08">
        <w:rPr>
          <w:i/>
          <w:iCs/>
          <w:noProof/>
          <w:sz w:val="24"/>
          <w:szCs w:val="24"/>
        </w:rPr>
        <w:fldChar w:fldCharType="end"/>
      </w:r>
    </w:p>
    <w:p w14:paraId="281D6332" w14:textId="5D7CB4A3"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2.</w:t>
      </w:r>
      <w:r w:rsidRPr="00DC2A08">
        <w:rPr>
          <w:rFonts w:ascii="Times New Roman" w:eastAsiaTheme="minorEastAsia"/>
          <w:noProof/>
          <w:kern w:val="2"/>
          <w:sz w:val="24"/>
          <w:szCs w:val="24"/>
        </w:rPr>
        <w:tab/>
      </w:r>
      <w:r w:rsidRPr="00DC2A08">
        <w:rPr>
          <w:rFonts w:ascii="Times New Roman"/>
          <w:noProof/>
          <w:sz w:val="24"/>
          <w:szCs w:val="24"/>
        </w:rPr>
        <w:t>The enforcement measures taken by Ellis have violated the sovereign immunity of Futuna</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_Toc111486844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31</w:t>
      </w:r>
      <w:r w:rsidRPr="00DC2A08">
        <w:rPr>
          <w:rFonts w:ascii="Times New Roman"/>
          <w:noProof/>
          <w:sz w:val="24"/>
          <w:szCs w:val="24"/>
        </w:rPr>
        <w:fldChar w:fldCharType="end"/>
      </w:r>
    </w:p>
    <w:p w14:paraId="0A73433E" w14:textId="7D317C7A" w:rsidR="00A93AB5" w:rsidRPr="00DC2A08" w:rsidRDefault="00A93AB5" w:rsidP="00B93408">
      <w:pPr>
        <w:pStyle w:val="TOC2"/>
        <w:tabs>
          <w:tab w:val="left" w:pos="1260"/>
          <w:tab w:val="right" w:leader="dot" w:pos="9016"/>
        </w:tabs>
        <w:spacing w:line="380" w:lineRule="exact"/>
        <w:ind w:left="810" w:hangingChars="170" w:hanging="410"/>
        <w:rPr>
          <w:rFonts w:eastAsiaTheme="minorEastAsia"/>
          <w:b/>
          <w:bCs/>
          <w:noProof/>
          <w:kern w:val="2"/>
          <w:sz w:val="24"/>
          <w:szCs w:val="24"/>
        </w:rPr>
      </w:pPr>
      <w:r w:rsidRPr="00DC2A08">
        <w:rPr>
          <w:b/>
          <w:bCs/>
          <w:noProof/>
          <w:sz w:val="24"/>
          <w:szCs w:val="24"/>
        </w:rPr>
        <w:t>C.</w:t>
      </w:r>
      <w:r w:rsidRPr="00DC2A08">
        <w:rPr>
          <w:rFonts w:eastAsiaTheme="minorEastAsia"/>
          <w:b/>
          <w:bCs/>
          <w:noProof/>
          <w:kern w:val="2"/>
          <w:sz w:val="24"/>
          <w:szCs w:val="24"/>
        </w:rPr>
        <w:tab/>
      </w:r>
      <w:r w:rsidRPr="00DC2A08">
        <w:rPr>
          <w:b/>
          <w:bCs/>
          <w:noProof/>
          <w:sz w:val="24"/>
          <w:szCs w:val="24"/>
        </w:rPr>
        <w:t>Ellis has violated other internationally lawful uses of the sea, including the operation of the MAV of Futuna</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_Toc111486845 \h </w:instrText>
      </w:r>
      <w:r w:rsidRPr="00DC2A08">
        <w:rPr>
          <w:b/>
          <w:bCs/>
          <w:noProof/>
          <w:sz w:val="24"/>
          <w:szCs w:val="24"/>
        </w:rPr>
      </w:r>
      <w:r w:rsidRPr="00DC2A08">
        <w:rPr>
          <w:b/>
          <w:bCs/>
          <w:noProof/>
          <w:sz w:val="24"/>
          <w:szCs w:val="24"/>
        </w:rPr>
        <w:fldChar w:fldCharType="separate"/>
      </w:r>
      <w:r w:rsidRPr="00DC2A08">
        <w:rPr>
          <w:b/>
          <w:bCs/>
          <w:noProof/>
          <w:sz w:val="24"/>
          <w:szCs w:val="24"/>
        </w:rPr>
        <w:t>32</w:t>
      </w:r>
      <w:r w:rsidRPr="00DC2A08">
        <w:rPr>
          <w:b/>
          <w:bCs/>
          <w:noProof/>
          <w:sz w:val="24"/>
          <w:szCs w:val="24"/>
        </w:rPr>
        <w:fldChar w:fldCharType="end"/>
      </w:r>
    </w:p>
    <w:p w14:paraId="02E75F58" w14:textId="614C4CA7"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1.</w:t>
      </w:r>
      <w:r w:rsidRPr="00DC2A08">
        <w:rPr>
          <w:rFonts w:ascii="Times New Roman" w:eastAsiaTheme="minorEastAsia"/>
          <w:noProof/>
          <w:kern w:val="2"/>
          <w:sz w:val="24"/>
          <w:szCs w:val="24"/>
        </w:rPr>
        <w:tab/>
      </w:r>
      <w:r w:rsidRPr="00DC2A08">
        <w:rPr>
          <w:rFonts w:ascii="Times New Roman"/>
          <w:noProof/>
          <w:sz w:val="24"/>
          <w:szCs w:val="24"/>
        </w:rPr>
        <w:t>The data collection</w:t>
      </w:r>
      <w:r w:rsidR="00EA0D49" w:rsidRPr="00DC2A08">
        <w:rPr>
          <w:rFonts w:ascii="Times New Roman"/>
          <w:noProof/>
          <w:sz w:val="24"/>
          <w:szCs w:val="24"/>
        </w:rPr>
        <w:t xml:space="preserve"> </w:t>
      </w:r>
      <w:r w:rsidRPr="00DC2A08">
        <w:rPr>
          <w:rFonts w:ascii="Times New Roman"/>
          <w:noProof/>
          <w:sz w:val="24"/>
          <w:szCs w:val="24"/>
        </w:rPr>
        <w:t>conducted by the MAV are not marine scientific research</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_Toc111486846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32</w:t>
      </w:r>
      <w:r w:rsidRPr="00DC2A08">
        <w:rPr>
          <w:rFonts w:ascii="Times New Roman"/>
          <w:noProof/>
          <w:sz w:val="24"/>
          <w:szCs w:val="24"/>
        </w:rPr>
        <w:fldChar w:fldCharType="end"/>
      </w:r>
    </w:p>
    <w:p w14:paraId="014160D4" w14:textId="49BF00A2"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2.</w:t>
      </w:r>
      <w:r w:rsidRPr="00DC2A08">
        <w:rPr>
          <w:rFonts w:ascii="Times New Roman" w:eastAsiaTheme="minorEastAsia"/>
          <w:noProof/>
          <w:kern w:val="2"/>
          <w:sz w:val="24"/>
          <w:szCs w:val="24"/>
        </w:rPr>
        <w:tab/>
      </w:r>
      <w:r w:rsidRPr="00DC2A08">
        <w:rPr>
          <w:rFonts w:ascii="Times New Roman"/>
          <w:noProof/>
          <w:sz w:val="24"/>
          <w:szCs w:val="24"/>
        </w:rPr>
        <w:t>The operation of the MAV constitutes other internationally lawful uses of the sea related to the freedom of navigation</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_Toc111486847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32</w:t>
      </w:r>
      <w:r w:rsidRPr="00DC2A08">
        <w:rPr>
          <w:rFonts w:ascii="Times New Roman"/>
          <w:noProof/>
          <w:sz w:val="24"/>
          <w:szCs w:val="24"/>
        </w:rPr>
        <w:fldChar w:fldCharType="end"/>
      </w:r>
    </w:p>
    <w:p w14:paraId="442C5ECA" w14:textId="78BEF3E7" w:rsidR="00A93AB5" w:rsidRPr="00DC2A08" w:rsidRDefault="00A93AB5" w:rsidP="00B93408">
      <w:pPr>
        <w:pStyle w:val="TOC4"/>
        <w:tabs>
          <w:tab w:val="left" w:pos="1680"/>
          <w:tab w:val="right" w:leader="dot" w:pos="9016"/>
        </w:tabs>
        <w:spacing w:line="380" w:lineRule="exact"/>
        <w:ind w:left="1608" w:hangingChars="170" w:hanging="408"/>
        <w:rPr>
          <w:rFonts w:eastAsiaTheme="minorEastAsia"/>
          <w:i/>
          <w:iCs/>
          <w:noProof/>
          <w:kern w:val="2"/>
          <w:sz w:val="24"/>
          <w:szCs w:val="24"/>
        </w:rPr>
      </w:pPr>
      <w:r w:rsidRPr="00DC2A08">
        <w:rPr>
          <w:i/>
          <w:iCs/>
          <w:noProof/>
          <w:sz w:val="24"/>
          <w:szCs w:val="24"/>
        </w:rPr>
        <w:t>a.</w:t>
      </w:r>
      <w:r w:rsidRPr="00DC2A08">
        <w:rPr>
          <w:rFonts w:eastAsiaTheme="minorEastAsia"/>
          <w:i/>
          <w:iCs/>
          <w:noProof/>
          <w:kern w:val="2"/>
          <w:sz w:val="24"/>
          <w:szCs w:val="24"/>
        </w:rPr>
        <w:tab/>
      </w:r>
      <w:r w:rsidRPr="00DC2A08">
        <w:rPr>
          <w:i/>
          <w:iCs/>
          <w:noProof/>
          <w:sz w:val="24"/>
          <w:szCs w:val="24"/>
        </w:rPr>
        <w:t>The operation of the MAV is internationally lawful</w:t>
      </w:r>
      <w:r w:rsidRPr="00DC2A08">
        <w:rPr>
          <w:i/>
          <w:iCs/>
          <w:noProof/>
          <w:sz w:val="24"/>
          <w:szCs w:val="24"/>
        </w:rPr>
        <w:tab/>
      </w:r>
      <w:r w:rsidRPr="00DC2A08">
        <w:rPr>
          <w:i/>
          <w:iCs/>
          <w:noProof/>
          <w:sz w:val="24"/>
          <w:szCs w:val="24"/>
        </w:rPr>
        <w:fldChar w:fldCharType="begin"/>
      </w:r>
      <w:r w:rsidRPr="00DC2A08">
        <w:rPr>
          <w:i/>
          <w:iCs/>
          <w:noProof/>
          <w:sz w:val="24"/>
          <w:szCs w:val="24"/>
        </w:rPr>
        <w:instrText xml:space="preserve"> PAGEREF _Toc111486848 \h </w:instrText>
      </w:r>
      <w:r w:rsidRPr="00DC2A08">
        <w:rPr>
          <w:i/>
          <w:iCs/>
          <w:noProof/>
          <w:sz w:val="24"/>
          <w:szCs w:val="24"/>
        </w:rPr>
      </w:r>
      <w:r w:rsidRPr="00DC2A08">
        <w:rPr>
          <w:i/>
          <w:iCs/>
          <w:noProof/>
          <w:sz w:val="24"/>
          <w:szCs w:val="24"/>
        </w:rPr>
        <w:fldChar w:fldCharType="separate"/>
      </w:r>
      <w:r w:rsidRPr="00DC2A08">
        <w:rPr>
          <w:i/>
          <w:iCs/>
          <w:noProof/>
          <w:sz w:val="24"/>
          <w:szCs w:val="24"/>
        </w:rPr>
        <w:t>33</w:t>
      </w:r>
      <w:r w:rsidRPr="00DC2A08">
        <w:rPr>
          <w:i/>
          <w:iCs/>
          <w:noProof/>
          <w:sz w:val="24"/>
          <w:szCs w:val="24"/>
        </w:rPr>
        <w:fldChar w:fldCharType="end"/>
      </w:r>
    </w:p>
    <w:p w14:paraId="753D3793" w14:textId="58C10B43" w:rsidR="00A93AB5" w:rsidRPr="00DC2A08" w:rsidRDefault="00A93AB5" w:rsidP="00B93408">
      <w:pPr>
        <w:pStyle w:val="TOC4"/>
        <w:tabs>
          <w:tab w:val="left" w:pos="1680"/>
          <w:tab w:val="right" w:leader="dot" w:pos="9016"/>
        </w:tabs>
        <w:spacing w:line="380" w:lineRule="exact"/>
        <w:ind w:left="1608" w:hangingChars="170" w:hanging="408"/>
        <w:rPr>
          <w:rFonts w:eastAsiaTheme="minorEastAsia"/>
          <w:i/>
          <w:iCs/>
          <w:noProof/>
          <w:kern w:val="2"/>
          <w:sz w:val="24"/>
          <w:szCs w:val="24"/>
        </w:rPr>
      </w:pPr>
      <w:r w:rsidRPr="00DC2A08">
        <w:rPr>
          <w:i/>
          <w:iCs/>
          <w:noProof/>
          <w:sz w:val="24"/>
          <w:szCs w:val="24"/>
        </w:rPr>
        <w:t>b.</w:t>
      </w:r>
      <w:r w:rsidRPr="00DC2A08">
        <w:rPr>
          <w:rFonts w:eastAsiaTheme="minorEastAsia"/>
          <w:i/>
          <w:iCs/>
          <w:noProof/>
          <w:kern w:val="2"/>
          <w:sz w:val="24"/>
          <w:szCs w:val="24"/>
        </w:rPr>
        <w:tab/>
      </w:r>
      <w:r w:rsidRPr="00DC2A08">
        <w:rPr>
          <w:i/>
          <w:iCs/>
          <w:noProof/>
          <w:sz w:val="24"/>
          <w:szCs w:val="24"/>
        </w:rPr>
        <w:t>The operation of the MAV is related to the freedom of navigation</w:t>
      </w:r>
      <w:r w:rsidRPr="00DC2A08">
        <w:rPr>
          <w:i/>
          <w:iCs/>
          <w:noProof/>
          <w:sz w:val="24"/>
          <w:szCs w:val="24"/>
        </w:rPr>
        <w:tab/>
      </w:r>
      <w:r w:rsidRPr="00DC2A08">
        <w:rPr>
          <w:i/>
          <w:iCs/>
          <w:noProof/>
          <w:sz w:val="24"/>
          <w:szCs w:val="24"/>
        </w:rPr>
        <w:fldChar w:fldCharType="begin"/>
      </w:r>
      <w:r w:rsidRPr="00DC2A08">
        <w:rPr>
          <w:i/>
          <w:iCs/>
          <w:noProof/>
          <w:sz w:val="24"/>
          <w:szCs w:val="24"/>
        </w:rPr>
        <w:instrText xml:space="preserve"> PAGEREF _Toc111486849 \h </w:instrText>
      </w:r>
      <w:r w:rsidRPr="00DC2A08">
        <w:rPr>
          <w:i/>
          <w:iCs/>
          <w:noProof/>
          <w:sz w:val="24"/>
          <w:szCs w:val="24"/>
        </w:rPr>
      </w:r>
      <w:r w:rsidRPr="00DC2A08">
        <w:rPr>
          <w:i/>
          <w:iCs/>
          <w:noProof/>
          <w:sz w:val="24"/>
          <w:szCs w:val="24"/>
        </w:rPr>
        <w:fldChar w:fldCharType="separate"/>
      </w:r>
      <w:r w:rsidRPr="00DC2A08">
        <w:rPr>
          <w:i/>
          <w:iCs/>
          <w:noProof/>
          <w:sz w:val="24"/>
          <w:szCs w:val="24"/>
        </w:rPr>
        <w:t>34</w:t>
      </w:r>
      <w:r w:rsidRPr="00DC2A08">
        <w:rPr>
          <w:i/>
          <w:iCs/>
          <w:noProof/>
          <w:sz w:val="24"/>
          <w:szCs w:val="24"/>
        </w:rPr>
        <w:fldChar w:fldCharType="end"/>
      </w:r>
    </w:p>
    <w:p w14:paraId="488A0B72" w14:textId="00188BE7" w:rsidR="00A93AB5" w:rsidRPr="00DC2A08" w:rsidRDefault="00A93AB5" w:rsidP="00B93408">
      <w:pPr>
        <w:pStyle w:val="TOC3"/>
        <w:tabs>
          <w:tab w:val="left" w:pos="1260"/>
          <w:tab w:val="right" w:leader="dot" w:pos="9016"/>
        </w:tabs>
        <w:spacing w:line="380" w:lineRule="exact"/>
        <w:ind w:leftChars="400" w:left="1208" w:hangingChars="170" w:hanging="408"/>
        <w:jc w:val="both"/>
        <w:rPr>
          <w:rFonts w:ascii="Times New Roman" w:eastAsiaTheme="minorEastAsia"/>
          <w:noProof/>
          <w:kern w:val="2"/>
          <w:sz w:val="24"/>
          <w:szCs w:val="24"/>
        </w:rPr>
      </w:pPr>
      <w:r w:rsidRPr="00DC2A08">
        <w:rPr>
          <w:rFonts w:ascii="Times New Roman"/>
          <w:noProof/>
          <w:sz w:val="24"/>
          <w:szCs w:val="24"/>
        </w:rPr>
        <w:t>3.</w:t>
      </w:r>
      <w:r w:rsidRPr="00DC2A08">
        <w:rPr>
          <w:rFonts w:ascii="Times New Roman" w:eastAsiaTheme="minorEastAsia"/>
          <w:noProof/>
          <w:kern w:val="2"/>
          <w:sz w:val="24"/>
          <w:szCs w:val="24"/>
        </w:rPr>
        <w:tab/>
      </w:r>
      <w:r w:rsidRPr="00DC2A08">
        <w:rPr>
          <w:rFonts w:ascii="Times New Roman"/>
          <w:noProof/>
          <w:sz w:val="24"/>
          <w:szCs w:val="24"/>
        </w:rPr>
        <w:t>The enforcement measures taken by Ellis have violated other internationally lawful uses of the sea related to the freedom of navigation of Futuna</w:t>
      </w:r>
      <w:r w:rsidRPr="00DC2A08">
        <w:rPr>
          <w:rFonts w:ascii="Times New Roman"/>
          <w:noProof/>
          <w:sz w:val="24"/>
          <w:szCs w:val="24"/>
        </w:rPr>
        <w:tab/>
      </w:r>
      <w:r w:rsidRPr="00DC2A08">
        <w:rPr>
          <w:rFonts w:ascii="Times New Roman"/>
          <w:noProof/>
          <w:sz w:val="24"/>
          <w:szCs w:val="24"/>
        </w:rPr>
        <w:fldChar w:fldCharType="begin"/>
      </w:r>
      <w:r w:rsidRPr="00DC2A08">
        <w:rPr>
          <w:rFonts w:ascii="Times New Roman"/>
          <w:noProof/>
          <w:sz w:val="24"/>
          <w:szCs w:val="24"/>
        </w:rPr>
        <w:instrText xml:space="preserve"> PAGEREF _Toc111486850 \h </w:instrText>
      </w:r>
      <w:r w:rsidRPr="00DC2A08">
        <w:rPr>
          <w:rFonts w:ascii="Times New Roman"/>
          <w:noProof/>
          <w:sz w:val="24"/>
          <w:szCs w:val="24"/>
        </w:rPr>
      </w:r>
      <w:r w:rsidRPr="00DC2A08">
        <w:rPr>
          <w:rFonts w:ascii="Times New Roman"/>
          <w:noProof/>
          <w:sz w:val="24"/>
          <w:szCs w:val="24"/>
        </w:rPr>
        <w:fldChar w:fldCharType="separate"/>
      </w:r>
      <w:r w:rsidRPr="00DC2A08">
        <w:rPr>
          <w:rFonts w:ascii="Times New Roman"/>
          <w:noProof/>
          <w:sz w:val="24"/>
          <w:szCs w:val="24"/>
        </w:rPr>
        <w:t>35</w:t>
      </w:r>
      <w:r w:rsidRPr="00DC2A08">
        <w:rPr>
          <w:rFonts w:ascii="Times New Roman"/>
          <w:noProof/>
          <w:sz w:val="24"/>
          <w:szCs w:val="24"/>
        </w:rPr>
        <w:fldChar w:fldCharType="end"/>
      </w:r>
    </w:p>
    <w:p w14:paraId="72E5F6CB" w14:textId="63B0488D" w:rsidR="00A93AB5" w:rsidRPr="00DC2A08" w:rsidRDefault="00A93AB5" w:rsidP="00B93408">
      <w:pPr>
        <w:pStyle w:val="TOC1"/>
        <w:tabs>
          <w:tab w:val="right" w:leader="dot" w:pos="9016"/>
        </w:tabs>
        <w:spacing w:line="380" w:lineRule="exact"/>
        <w:ind w:left="410" w:hangingChars="170" w:hanging="410"/>
        <w:rPr>
          <w:rFonts w:eastAsiaTheme="minorEastAsia"/>
          <w:b/>
          <w:bCs/>
          <w:noProof/>
          <w:kern w:val="2"/>
          <w:sz w:val="24"/>
          <w:szCs w:val="24"/>
        </w:rPr>
      </w:pPr>
      <w:r w:rsidRPr="00DC2A08">
        <w:rPr>
          <w:b/>
          <w:bCs/>
          <w:smallCaps/>
          <w:noProof/>
          <w:sz w:val="24"/>
          <w:szCs w:val="24"/>
          <w:u w:val="single"/>
        </w:rPr>
        <w:t>Prayer for Relief</w:t>
      </w:r>
      <w:r w:rsidRPr="00DC2A08">
        <w:rPr>
          <w:b/>
          <w:bCs/>
          <w:noProof/>
          <w:sz w:val="24"/>
          <w:szCs w:val="24"/>
        </w:rPr>
        <w:tab/>
      </w:r>
      <w:r w:rsidRPr="00DC2A08">
        <w:rPr>
          <w:b/>
          <w:bCs/>
          <w:noProof/>
          <w:sz w:val="24"/>
          <w:szCs w:val="24"/>
        </w:rPr>
        <w:fldChar w:fldCharType="begin"/>
      </w:r>
      <w:r w:rsidRPr="00DC2A08">
        <w:rPr>
          <w:b/>
          <w:bCs/>
          <w:noProof/>
          <w:sz w:val="24"/>
          <w:szCs w:val="24"/>
        </w:rPr>
        <w:instrText xml:space="preserve"> PAGEREF _Toc111486851 \h </w:instrText>
      </w:r>
      <w:r w:rsidRPr="00DC2A08">
        <w:rPr>
          <w:b/>
          <w:bCs/>
          <w:noProof/>
          <w:sz w:val="24"/>
          <w:szCs w:val="24"/>
        </w:rPr>
      </w:r>
      <w:r w:rsidRPr="00DC2A08">
        <w:rPr>
          <w:b/>
          <w:bCs/>
          <w:noProof/>
          <w:sz w:val="24"/>
          <w:szCs w:val="24"/>
        </w:rPr>
        <w:fldChar w:fldCharType="separate"/>
      </w:r>
      <w:r w:rsidRPr="00DC2A08">
        <w:rPr>
          <w:b/>
          <w:bCs/>
          <w:noProof/>
          <w:sz w:val="24"/>
          <w:szCs w:val="24"/>
        </w:rPr>
        <w:t>36</w:t>
      </w:r>
      <w:r w:rsidRPr="00DC2A08">
        <w:rPr>
          <w:b/>
          <w:bCs/>
          <w:noProof/>
          <w:sz w:val="24"/>
          <w:szCs w:val="24"/>
        </w:rPr>
        <w:fldChar w:fldCharType="end"/>
      </w:r>
    </w:p>
    <w:p w14:paraId="29183B78" w14:textId="7B39B68A" w:rsidR="00B43659" w:rsidRPr="00DC2A08" w:rsidRDefault="00000000" w:rsidP="00B93408">
      <w:pPr>
        <w:spacing w:line="380" w:lineRule="exact"/>
        <w:ind w:left="408" w:hangingChars="170" w:hanging="408"/>
        <w:rPr>
          <w:sz w:val="24"/>
          <w:szCs w:val="24"/>
          <w:u w:val="single"/>
        </w:rPr>
      </w:pPr>
      <w:r w:rsidRPr="00DC2A08">
        <w:rPr>
          <w:sz w:val="24"/>
          <w:szCs w:val="24"/>
          <w:u w:val="single"/>
        </w:rPr>
        <w:fldChar w:fldCharType="end"/>
      </w:r>
    </w:p>
    <w:p w14:paraId="21AE360C" w14:textId="77777777" w:rsidR="00B43659" w:rsidRPr="00DC2A08" w:rsidRDefault="00B43659">
      <w:pPr>
        <w:pStyle w:val="1"/>
        <w:jc w:val="center"/>
        <w:rPr>
          <w:rFonts w:hint="eastAsia"/>
          <w:u w:val="single"/>
        </w:rPr>
        <w:sectPr w:rsidR="00B43659" w:rsidRPr="00DC2A08" w:rsidSect="00683474">
          <w:footerReference w:type="default" r:id="rId11"/>
          <w:pgSz w:w="11906" w:h="16838"/>
          <w:pgMar w:top="1440" w:right="1440" w:bottom="1440" w:left="1440" w:header="851" w:footer="992" w:gutter="0"/>
          <w:pgNumType w:fmt="upperRoman" w:start="1"/>
          <w:cols w:space="425"/>
          <w:docGrid w:type="lines" w:linePitch="312"/>
        </w:sectPr>
      </w:pPr>
    </w:p>
    <w:p w14:paraId="335C40D4" w14:textId="3069A6E7" w:rsidR="00B43659" w:rsidRPr="00DC2A08" w:rsidRDefault="007F0514" w:rsidP="007B3129">
      <w:pPr>
        <w:pStyle w:val="1"/>
        <w:keepNext w:val="0"/>
        <w:keepLines w:val="0"/>
        <w:spacing w:beforeLines="50" w:before="156" w:line="240" w:lineRule="auto"/>
        <w:jc w:val="center"/>
        <w:rPr>
          <w:u w:val="single"/>
          <w:shd w:val="pct15" w:color="auto" w:fill="FFFFFF"/>
        </w:rPr>
      </w:pPr>
      <w:bookmarkStart w:id="4" w:name="_Toc111486768"/>
      <w:r w:rsidRPr="00DC2A08">
        <w:rPr>
          <w:u w:val="single"/>
          <w:shd w:val="pct15" w:color="auto" w:fill="FFFFFF"/>
        </w:rPr>
        <w:lastRenderedPageBreak/>
        <w:t>Index of Authorities</w:t>
      </w:r>
      <w:bookmarkEnd w:id="2"/>
      <w:bookmarkEnd w:id="4"/>
    </w:p>
    <w:p w14:paraId="752FD004" w14:textId="54B755A4" w:rsidR="00B43659" w:rsidRPr="00DC2A08" w:rsidRDefault="00000000" w:rsidP="007B3129">
      <w:pPr>
        <w:tabs>
          <w:tab w:val="right" w:leader="dot" w:pos="8880"/>
        </w:tabs>
        <w:adjustRightInd w:val="0"/>
        <w:snapToGrid w:val="0"/>
        <w:spacing w:beforeLines="50" w:before="156"/>
        <w:ind w:left="480" w:hangingChars="200" w:hanging="480"/>
        <w:rPr>
          <w:rFonts w:eastAsia="等线"/>
          <w:b/>
          <w:smallCaps/>
          <w:kern w:val="2"/>
          <w:sz w:val="24"/>
          <w:szCs w:val="24"/>
          <w:u w:val="single"/>
          <w:lang w:eastAsia="zh-Hans"/>
        </w:rPr>
      </w:pPr>
      <w:r w:rsidRPr="00DC2A08">
        <w:rPr>
          <w:rFonts w:eastAsia="等线"/>
          <w:b/>
          <w:smallCaps/>
          <w:kern w:val="2"/>
          <w:sz w:val="24"/>
          <w:szCs w:val="24"/>
          <w:u w:val="single"/>
          <w:lang w:eastAsia="zh-Hans"/>
        </w:rPr>
        <w:t xml:space="preserve">Treaties </w:t>
      </w:r>
      <w:r w:rsidR="007F0514" w:rsidRPr="00DC2A08">
        <w:rPr>
          <w:rFonts w:eastAsia="等线"/>
          <w:b/>
          <w:smallCaps/>
          <w:kern w:val="2"/>
          <w:sz w:val="24"/>
          <w:szCs w:val="24"/>
          <w:u w:val="single"/>
          <w:lang w:eastAsia="zh-Hans"/>
        </w:rPr>
        <w:t xml:space="preserve">and </w:t>
      </w:r>
      <w:r w:rsidRPr="00DC2A08">
        <w:rPr>
          <w:rFonts w:eastAsia="等线"/>
          <w:b/>
          <w:smallCaps/>
          <w:kern w:val="2"/>
          <w:sz w:val="24"/>
          <w:szCs w:val="24"/>
          <w:u w:val="single"/>
          <w:lang w:eastAsia="zh-Hans"/>
        </w:rPr>
        <w:t>Conventions</w:t>
      </w:r>
    </w:p>
    <w:p w14:paraId="464C22D6" w14:textId="5E958FFD" w:rsidR="00B43659" w:rsidRPr="00DC2A08" w:rsidRDefault="00000000" w:rsidP="007B3129">
      <w:pPr>
        <w:pStyle w:val="a8"/>
        <w:adjustRightInd w:val="0"/>
        <w:snapToGrid w:val="0"/>
        <w:spacing w:beforeLines="50" w:before="156"/>
        <w:ind w:left="480" w:hangingChars="200" w:hanging="480"/>
        <w:rPr>
          <w:rFonts w:ascii="Times New Roman" w:hAnsi="Times New Roman"/>
          <w:color w:val="000000"/>
          <w:sz w:val="24"/>
          <w:szCs w:val="24"/>
        </w:rPr>
      </w:pPr>
      <w:r w:rsidRPr="00DC2A08">
        <w:rPr>
          <w:rFonts w:ascii="Times New Roman" w:hAnsi="Times New Roman"/>
          <w:sz w:val="24"/>
          <w:szCs w:val="24"/>
        </w:rPr>
        <w:t xml:space="preserve">Convention on Biological Diversity, 1760 U.N.T.S. 79 (1992) </w:t>
      </w:r>
      <w:r w:rsidRPr="00DC2A08">
        <w:rPr>
          <w:rFonts w:ascii="Times New Roman" w:hAnsi="Times New Roman" w:hint="eastAsia"/>
          <w:sz w:val="24"/>
          <w:szCs w:val="24"/>
        </w:rPr>
        <w:t>..............</w:t>
      </w:r>
      <w:r w:rsidR="002747A7" w:rsidRPr="00DC2A08">
        <w:rPr>
          <w:rFonts w:ascii="Times New Roman" w:hAnsi="Times New Roman"/>
          <w:sz w:val="24"/>
          <w:szCs w:val="24"/>
        </w:rPr>
        <w:t>.......5, 6</w:t>
      </w:r>
      <w:r w:rsidR="009669FF" w:rsidRPr="00DC2A08">
        <w:rPr>
          <w:rFonts w:ascii="Times New Roman" w:hAnsi="Times New Roman"/>
          <w:sz w:val="24"/>
          <w:szCs w:val="24"/>
        </w:rPr>
        <w:t>, 10, 12, 13, 14</w:t>
      </w:r>
    </w:p>
    <w:p w14:paraId="71E14F78" w14:textId="68470A7C"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 xml:space="preserve">Convention on Environmental Impact Assessment in A Transboundary Context Espoo Convention, 1989 U.N.T.S. 309 (1991) </w:t>
      </w:r>
      <w:r w:rsidRPr="00DC2A08">
        <w:rPr>
          <w:rFonts w:hint="eastAsia"/>
          <w:sz w:val="24"/>
          <w:szCs w:val="24"/>
        </w:rPr>
        <w:t>.............................................................................</w:t>
      </w:r>
      <w:r w:rsidR="009669FF" w:rsidRPr="00DC2A08">
        <w:rPr>
          <w:sz w:val="24"/>
          <w:szCs w:val="24"/>
        </w:rPr>
        <w:t>9</w:t>
      </w:r>
    </w:p>
    <w:p w14:paraId="6BB2A5BA" w14:textId="69F3D0AB" w:rsidR="00B43659" w:rsidRPr="00DC2A08" w:rsidRDefault="00000000" w:rsidP="007B3129">
      <w:pPr>
        <w:adjustRightInd w:val="0"/>
        <w:snapToGrid w:val="0"/>
        <w:spacing w:beforeLines="50" w:before="156"/>
        <w:ind w:left="480" w:hangingChars="200" w:hanging="480"/>
        <w:rPr>
          <w:sz w:val="24"/>
          <w:szCs w:val="24"/>
        </w:rPr>
      </w:pPr>
      <w:r w:rsidRPr="00DC2A08">
        <w:rPr>
          <w:color w:val="000000"/>
          <w:sz w:val="24"/>
          <w:szCs w:val="24"/>
        </w:rPr>
        <w:t xml:space="preserve">Convention on the International Regulation for Preventing Collisions at Sea, 1050 U.N.T.S. 16 (1972) </w:t>
      </w:r>
      <w:r w:rsidRPr="00DC2A08">
        <w:rPr>
          <w:rFonts w:hint="eastAsia"/>
          <w:color w:val="000000"/>
          <w:sz w:val="24"/>
          <w:szCs w:val="24"/>
        </w:rPr>
        <w:t>.....................................................................................................................</w:t>
      </w:r>
      <w:r w:rsidRPr="00DC2A08">
        <w:rPr>
          <w:color w:val="000000"/>
          <w:sz w:val="24"/>
          <w:szCs w:val="24"/>
        </w:rPr>
        <w:t>.....</w:t>
      </w:r>
      <w:r w:rsidRPr="00DC2A08">
        <w:rPr>
          <w:rFonts w:hint="eastAsia"/>
          <w:color w:val="000000"/>
          <w:sz w:val="24"/>
          <w:szCs w:val="24"/>
        </w:rPr>
        <w:t>.....2</w:t>
      </w:r>
      <w:r w:rsidR="009669FF" w:rsidRPr="00DC2A08">
        <w:rPr>
          <w:color w:val="000000"/>
          <w:sz w:val="24"/>
          <w:szCs w:val="24"/>
        </w:rPr>
        <w:t>4</w:t>
      </w:r>
    </w:p>
    <w:p w14:paraId="3F8CC994" w14:textId="5246F92D"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lang w:eastAsia="zh-Hans"/>
        </w:rPr>
        <w:t xml:space="preserve">Convention on the Prevention of Marine Pollution by Dumping of Wastes and Other Matter, 1046 U.N.T.S. 120 (1972) </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w:t>
      </w:r>
      <w:r w:rsidR="009669FF" w:rsidRPr="00DC2A08">
        <w:rPr>
          <w:rFonts w:ascii="Times New Roman" w:hAnsi="Times New Roman"/>
          <w:sz w:val="24"/>
          <w:szCs w:val="24"/>
        </w:rPr>
        <w:t>5, 24</w:t>
      </w:r>
    </w:p>
    <w:p w14:paraId="171E1A18" w14:textId="22D77F03"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 xml:space="preserve">Geneva Convention on the High Seas, 450 </w:t>
      </w:r>
      <w:r w:rsidRPr="00DC2A08">
        <w:rPr>
          <w:rFonts w:ascii="Times New Roman" w:hAnsi="Times New Roman"/>
          <w:sz w:val="24"/>
          <w:szCs w:val="24"/>
          <w:lang w:eastAsia="zh-Hans"/>
        </w:rPr>
        <w:t xml:space="preserve">U.N.T.S. </w:t>
      </w:r>
      <w:r w:rsidRPr="00DC2A08">
        <w:rPr>
          <w:rFonts w:ascii="Times New Roman" w:hAnsi="Times New Roman"/>
          <w:sz w:val="24"/>
          <w:szCs w:val="24"/>
        </w:rPr>
        <w:t xml:space="preserve">11 (1958) </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.....................................1</w:t>
      </w:r>
      <w:r w:rsidR="009669FF" w:rsidRPr="00DC2A08">
        <w:rPr>
          <w:rFonts w:ascii="Times New Roman" w:hAnsi="Times New Roman"/>
          <w:sz w:val="24"/>
          <w:szCs w:val="24"/>
        </w:rPr>
        <w:t>7</w:t>
      </w:r>
    </w:p>
    <w:p w14:paraId="78DBD0B3" w14:textId="77777777"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 xml:space="preserve">International Convention for the Prevention of Pollution from Ships, 1340 </w:t>
      </w:r>
      <w:r w:rsidRPr="00DC2A08">
        <w:rPr>
          <w:rFonts w:ascii="Times New Roman" w:hAnsi="Times New Roman"/>
          <w:sz w:val="24"/>
          <w:szCs w:val="24"/>
          <w:lang w:eastAsia="zh-Hans"/>
        </w:rPr>
        <w:t>U.N.T.S.</w:t>
      </w:r>
      <w:r w:rsidRPr="00DC2A08">
        <w:rPr>
          <w:rFonts w:ascii="Times New Roman" w:hAnsi="Times New Roman"/>
          <w:sz w:val="24"/>
          <w:szCs w:val="24"/>
        </w:rPr>
        <w:t xml:space="preserve"> 61 (1983) .</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......................................24</w:t>
      </w:r>
    </w:p>
    <w:p w14:paraId="23E255E5" w14:textId="25023865"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International Convention on Salvage, 1953 U.N.T.S. 1 (1989) .</w:t>
      </w:r>
      <w:r w:rsidRPr="00DC2A08">
        <w:rPr>
          <w:rFonts w:hint="eastAsia"/>
          <w:sz w:val="24"/>
          <w:szCs w:val="24"/>
        </w:rPr>
        <w:t>.....................................</w:t>
      </w:r>
      <w:r w:rsidRPr="00DC2A08">
        <w:rPr>
          <w:sz w:val="24"/>
          <w:szCs w:val="24"/>
        </w:rPr>
        <w:t>.</w:t>
      </w:r>
      <w:r w:rsidRPr="00DC2A08">
        <w:rPr>
          <w:rFonts w:hint="eastAsia"/>
          <w:sz w:val="24"/>
          <w:szCs w:val="24"/>
        </w:rPr>
        <w:t>.........2</w:t>
      </w:r>
      <w:r w:rsidR="009669FF" w:rsidRPr="00DC2A08">
        <w:rPr>
          <w:sz w:val="24"/>
          <w:szCs w:val="24"/>
        </w:rPr>
        <w:t>4</w:t>
      </w:r>
    </w:p>
    <w:p w14:paraId="3D05F733" w14:textId="337A5B2D"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lang w:eastAsia="zh-Hans"/>
        </w:rPr>
        <w:t xml:space="preserve">Protocol to the Convention on the Prevention of Marine Pollution by Dumping of Wastes and Other Matter (1996) </w:t>
      </w:r>
      <w:r w:rsidRPr="00DC2A08">
        <w:rPr>
          <w:sz w:val="24"/>
          <w:szCs w:val="24"/>
        </w:rPr>
        <w:t>.</w:t>
      </w:r>
      <w:r w:rsidRPr="00DC2A08">
        <w:rPr>
          <w:rFonts w:hint="eastAsia"/>
          <w:sz w:val="24"/>
          <w:szCs w:val="24"/>
        </w:rPr>
        <w:t>...........................................</w:t>
      </w:r>
      <w:r w:rsidRPr="00DC2A08">
        <w:rPr>
          <w:sz w:val="24"/>
          <w:szCs w:val="24"/>
        </w:rPr>
        <w:t>.</w:t>
      </w:r>
      <w:r w:rsidRPr="00DC2A08">
        <w:rPr>
          <w:rFonts w:hint="eastAsia"/>
          <w:sz w:val="24"/>
          <w:szCs w:val="24"/>
        </w:rPr>
        <w:t>.............................................</w:t>
      </w:r>
      <w:r w:rsidR="009669FF" w:rsidRPr="00DC2A08">
        <w:rPr>
          <w:sz w:val="24"/>
          <w:szCs w:val="24"/>
        </w:rPr>
        <w:t>5</w:t>
      </w:r>
      <w:r w:rsidRPr="00DC2A08">
        <w:rPr>
          <w:rFonts w:hint="eastAsia"/>
          <w:sz w:val="24"/>
          <w:szCs w:val="24"/>
        </w:rPr>
        <w:t>, 10</w:t>
      </w:r>
      <w:r w:rsidR="009669FF" w:rsidRPr="00DC2A08">
        <w:rPr>
          <w:sz w:val="24"/>
          <w:szCs w:val="24"/>
        </w:rPr>
        <w:t>, 11, 12</w:t>
      </w:r>
    </w:p>
    <w:p w14:paraId="28E94488" w14:textId="77777777"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United Nations Convention on Conditions for Registration of Ships, 26 I.L.M. 1229 (1986) ..</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.....................................24</w:t>
      </w:r>
    </w:p>
    <w:p w14:paraId="17F6E98E" w14:textId="6C44B779"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 xml:space="preserve">United Nations Convention on the Law of the Sea, 1833 U.N.T.S. 397 (1982) </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w:t>
      </w:r>
      <w:r w:rsidR="009669FF" w:rsidRPr="00DC2A08">
        <w:rPr>
          <w:rFonts w:ascii="Times New Roman" w:hAnsi="Times New Roman"/>
          <w:sz w:val="24"/>
          <w:szCs w:val="24"/>
        </w:rPr>
        <w:t>......................................................................................</w:t>
      </w:r>
      <w:r w:rsidRPr="00DC2A08">
        <w:rPr>
          <w:rFonts w:ascii="Times New Roman" w:hAnsi="Times New Roman" w:hint="eastAsia"/>
          <w:sz w:val="24"/>
          <w:szCs w:val="24"/>
        </w:rPr>
        <w:t>.</w:t>
      </w:r>
      <w:r w:rsidR="009669FF" w:rsidRPr="00DC2A08">
        <w:rPr>
          <w:rFonts w:ascii="Times New Roman" w:hAnsi="Times New Roman"/>
          <w:sz w:val="24"/>
          <w:szCs w:val="24"/>
        </w:rPr>
        <w:fldChar w:fldCharType="begin"/>
      </w:r>
      <w:r w:rsidR="009669FF" w:rsidRPr="00DC2A08">
        <w:rPr>
          <w:rFonts w:ascii="Times New Roman" w:hAnsi="Times New Roman"/>
          <w:sz w:val="24"/>
          <w:szCs w:val="24"/>
        </w:rPr>
        <w:instrText xml:space="preserve"> </w:instrText>
      </w:r>
      <w:r w:rsidR="009669FF" w:rsidRPr="00DC2A08">
        <w:rPr>
          <w:rFonts w:ascii="Times New Roman" w:hAnsi="Times New Roman" w:hint="eastAsia"/>
          <w:sz w:val="24"/>
          <w:szCs w:val="24"/>
        </w:rPr>
        <w:instrText>= 10 \* ROMAN</w:instrText>
      </w:r>
      <w:r w:rsidR="009669FF" w:rsidRPr="00DC2A08">
        <w:rPr>
          <w:rFonts w:ascii="Times New Roman" w:hAnsi="Times New Roman"/>
          <w:sz w:val="24"/>
          <w:szCs w:val="24"/>
        </w:rPr>
        <w:instrText xml:space="preserve"> </w:instrText>
      </w:r>
      <w:r w:rsidR="009669FF" w:rsidRPr="00DC2A08">
        <w:rPr>
          <w:rFonts w:ascii="Times New Roman" w:hAnsi="Times New Roman"/>
          <w:sz w:val="24"/>
          <w:szCs w:val="24"/>
        </w:rPr>
        <w:fldChar w:fldCharType="separate"/>
      </w:r>
      <w:r w:rsidR="009669FF" w:rsidRPr="00DC2A08">
        <w:rPr>
          <w:rFonts w:ascii="Times New Roman" w:hAnsi="Times New Roman"/>
          <w:noProof/>
          <w:sz w:val="24"/>
          <w:szCs w:val="24"/>
        </w:rPr>
        <w:t>X</w:t>
      </w:r>
      <w:r w:rsidR="009669FF" w:rsidRPr="00DC2A08">
        <w:rPr>
          <w:rFonts w:ascii="Times New Roman" w:hAnsi="Times New Roman"/>
          <w:sz w:val="24"/>
          <w:szCs w:val="24"/>
        </w:rPr>
        <w:fldChar w:fldCharType="end"/>
      </w:r>
      <w:r w:rsidR="009669FF" w:rsidRPr="00DC2A08">
        <w:rPr>
          <w:rFonts w:ascii="Times New Roman" w:hAnsi="Times New Roman"/>
          <w:sz w:val="24"/>
          <w:szCs w:val="24"/>
        </w:rPr>
        <w:t xml:space="preserve">, </w:t>
      </w:r>
      <w:r w:rsidR="009669FF" w:rsidRPr="00DC2A08">
        <w:rPr>
          <w:rFonts w:ascii="Times New Roman" w:hAnsi="Times New Roman"/>
          <w:sz w:val="24"/>
          <w:szCs w:val="24"/>
        </w:rPr>
        <w:fldChar w:fldCharType="begin"/>
      </w:r>
      <w:r w:rsidR="009669FF" w:rsidRPr="00DC2A08">
        <w:rPr>
          <w:rFonts w:ascii="Times New Roman" w:hAnsi="Times New Roman"/>
          <w:sz w:val="24"/>
          <w:szCs w:val="24"/>
        </w:rPr>
        <w:instrText xml:space="preserve"> </w:instrText>
      </w:r>
      <w:r w:rsidR="009669FF" w:rsidRPr="00DC2A08">
        <w:rPr>
          <w:rFonts w:ascii="Times New Roman" w:hAnsi="Times New Roman" w:hint="eastAsia"/>
          <w:sz w:val="24"/>
          <w:szCs w:val="24"/>
        </w:rPr>
        <w:instrText>= 11 \* ROMAN</w:instrText>
      </w:r>
      <w:r w:rsidR="009669FF" w:rsidRPr="00DC2A08">
        <w:rPr>
          <w:rFonts w:ascii="Times New Roman" w:hAnsi="Times New Roman"/>
          <w:sz w:val="24"/>
          <w:szCs w:val="24"/>
        </w:rPr>
        <w:instrText xml:space="preserve"> </w:instrText>
      </w:r>
      <w:r w:rsidR="009669FF" w:rsidRPr="00DC2A08">
        <w:rPr>
          <w:rFonts w:ascii="Times New Roman" w:hAnsi="Times New Roman"/>
          <w:sz w:val="24"/>
          <w:szCs w:val="24"/>
        </w:rPr>
        <w:fldChar w:fldCharType="separate"/>
      </w:r>
      <w:r w:rsidR="009669FF" w:rsidRPr="00DC2A08">
        <w:rPr>
          <w:rFonts w:ascii="Times New Roman" w:hAnsi="Times New Roman"/>
          <w:noProof/>
          <w:sz w:val="24"/>
          <w:szCs w:val="24"/>
        </w:rPr>
        <w:t>XI</w:t>
      </w:r>
      <w:r w:rsidR="009669FF" w:rsidRPr="00DC2A08">
        <w:rPr>
          <w:rFonts w:ascii="Times New Roman" w:hAnsi="Times New Roman"/>
          <w:sz w:val="24"/>
          <w:szCs w:val="24"/>
        </w:rPr>
        <w:fldChar w:fldCharType="end"/>
      </w:r>
      <w:r w:rsidR="009669FF" w:rsidRPr="00DC2A08">
        <w:rPr>
          <w:rFonts w:ascii="Times New Roman" w:hAnsi="Times New Roman"/>
          <w:sz w:val="24"/>
          <w:szCs w:val="24"/>
        </w:rPr>
        <w:t xml:space="preserve">, </w:t>
      </w:r>
      <w:r w:rsidR="009669FF" w:rsidRPr="00DC2A08">
        <w:rPr>
          <w:rFonts w:ascii="Times New Roman" w:hAnsi="Times New Roman"/>
          <w:sz w:val="24"/>
          <w:szCs w:val="24"/>
        </w:rPr>
        <w:fldChar w:fldCharType="begin"/>
      </w:r>
      <w:r w:rsidR="009669FF" w:rsidRPr="00DC2A08">
        <w:rPr>
          <w:rFonts w:ascii="Times New Roman" w:hAnsi="Times New Roman"/>
          <w:sz w:val="24"/>
          <w:szCs w:val="24"/>
        </w:rPr>
        <w:instrText xml:space="preserve"> </w:instrText>
      </w:r>
      <w:r w:rsidR="009669FF" w:rsidRPr="00DC2A08">
        <w:rPr>
          <w:rFonts w:ascii="Times New Roman" w:hAnsi="Times New Roman" w:hint="eastAsia"/>
          <w:sz w:val="24"/>
          <w:szCs w:val="24"/>
        </w:rPr>
        <w:instrText>= 12 \* ROMAN</w:instrText>
      </w:r>
      <w:r w:rsidR="009669FF" w:rsidRPr="00DC2A08">
        <w:rPr>
          <w:rFonts w:ascii="Times New Roman" w:hAnsi="Times New Roman"/>
          <w:sz w:val="24"/>
          <w:szCs w:val="24"/>
        </w:rPr>
        <w:instrText xml:space="preserve"> </w:instrText>
      </w:r>
      <w:r w:rsidR="009669FF" w:rsidRPr="00DC2A08">
        <w:rPr>
          <w:rFonts w:ascii="Times New Roman" w:hAnsi="Times New Roman"/>
          <w:sz w:val="24"/>
          <w:szCs w:val="24"/>
        </w:rPr>
        <w:fldChar w:fldCharType="separate"/>
      </w:r>
      <w:r w:rsidR="009669FF" w:rsidRPr="00DC2A08">
        <w:rPr>
          <w:rFonts w:ascii="Times New Roman" w:hAnsi="Times New Roman"/>
          <w:noProof/>
          <w:sz w:val="24"/>
          <w:szCs w:val="24"/>
        </w:rPr>
        <w:t>XII</w:t>
      </w:r>
      <w:r w:rsidR="009669FF" w:rsidRPr="00DC2A08">
        <w:rPr>
          <w:rFonts w:ascii="Times New Roman" w:hAnsi="Times New Roman"/>
          <w:sz w:val="24"/>
          <w:szCs w:val="24"/>
        </w:rPr>
        <w:fldChar w:fldCharType="end"/>
      </w:r>
      <w:r w:rsidR="009669FF" w:rsidRPr="00DC2A08">
        <w:rPr>
          <w:rFonts w:ascii="Times New Roman" w:hAnsi="Times New Roman"/>
          <w:sz w:val="24"/>
          <w:szCs w:val="24"/>
        </w:rPr>
        <w:t xml:space="preserve">, </w:t>
      </w:r>
      <w:r w:rsidR="009669FF" w:rsidRPr="00DC2A08">
        <w:rPr>
          <w:rFonts w:ascii="Times New Roman" w:hAnsi="Times New Roman"/>
          <w:sz w:val="24"/>
          <w:szCs w:val="24"/>
        </w:rPr>
        <w:fldChar w:fldCharType="begin"/>
      </w:r>
      <w:r w:rsidR="009669FF" w:rsidRPr="00DC2A08">
        <w:rPr>
          <w:rFonts w:ascii="Times New Roman" w:hAnsi="Times New Roman"/>
          <w:sz w:val="24"/>
          <w:szCs w:val="24"/>
        </w:rPr>
        <w:instrText xml:space="preserve"> </w:instrText>
      </w:r>
      <w:r w:rsidR="009669FF" w:rsidRPr="00DC2A08">
        <w:rPr>
          <w:rFonts w:ascii="Times New Roman" w:hAnsi="Times New Roman" w:hint="eastAsia"/>
          <w:sz w:val="24"/>
          <w:szCs w:val="24"/>
        </w:rPr>
        <w:instrText>= 13 \* ROMAN</w:instrText>
      </w:r>
      <w:r w:rsidR="009669FF" w:rsidRPr="00DC2A08">
        <w:rPr>
          <w:rFonts w:ascii="Times New Roman" w:hAnsi="Times New Roman"/>
          <w:sz w:val="24"/>
          <w:szCs w:val="24"/>
        </w:rPr>
        <w:instrText xml:space="preserve"> </w:instrText>
      </w:r>
      <w:r w:rsidR="009669FF" w:rsidRPr="00DC2A08">
        <w:rPr>
          <w:rFonts w:ascii="Times New Roman" w:hAnsi="Times New Roman"/>
          <w:sz w:val="24"/>
          <w:szCs w:val="24"/>
        </w:rPr>
        <w:fldChar w:fldCharType="separate"/>
      </w:r>
      <w:r w:rsidR="009669FF" w:rsidRPr="00DC2A08">
        <w:rPr>
          <w:rFonts w:ascii="Times New Roman" w:hAnsi="Times New Roman"/>
          <w:noProof/>
          <w:sz w:val="24"/>
          <w:szCs w:val="24"/>
        </w:rPr>
        <w:t>XIII</w:t>
      </w:r>
      <w:r w:rsidR="009669FF" w:rsidRPr="00DC2A08">
        <w:rPr>
          <w:rFonts w:ascii="Times New Roman" w:hAnsi="Times New Roman"/>
          <w:sz w:val="24"/>
          <w:szCs w:val="24"/>
        </w:rPr>
        <w:fldChar w:fldCharType="end"/>
      </w:r>
      <w:r w:rsidR="009669FF" w:rsidRPr="00DC2A08">
        <w:rPr>
          <w:rFonts w:ascii="Times New Roman" w:hAnsi="Times New Roman"/>
          <w:sz w:val="24"/>
          <w:szCs w:val="24"/>
        </w:rPr>
        <w:t xml:space="preserve">, </w:t>
      </w:r>
      <w:r w:rsidR="009669FF" w:rsidRPr="00DC2A08">
        <w:rPr>
          <w:rFonts w:ascii="Times New Roman" w:hAnsi="Times New Roman"/>
          <w:sz w:val="24"/>
          <w:szCs w:val="24"/>
        </w:rPr>
        <w:fldChar w:fldCharType="begin"/>
      </w:r>
      <w:r w:rsidR="009669FF" w:rsidRPr="00DC2A08">
        <w:rPr>
          <w:rFonts w:ascii="Times New Roman" w:hAnsi="Times New Roman"/>
          <w:sz w:val="24"/>
          <w:szCs w:val="24"/>
        </w:rPr>
        <w:instrText xml:space="preserve"> </w:instrText>
      </w:r>
      <w:r w:rsidR="009669FF" w:rsidRPr="00DC2A08">
        <w:rPr>
          <w:rFonts w:ascii="Times New Roman" w:hAnsi="Times New Roman" w:hint="eastAsia"/>
          <w:sz w:val="24"/>
          <w:szCs w:val="24"/>
        </w:rPr>
        <w:instrText>= 14 \* ROMAN</w:instrText>
      </w:r>
      <w:r w:rsidR="009669FF" w:rsidRPr="00DC2A08">
        <w:rPr>
          <w:rFonts w:ascii="Times New Roman" w:hAnsi="Times New Roman"/>
          <w:sz w:val="24"/>
          <w:szCs w:val="24"/>
        </w:rPr>
        <w:instrText xml:space="preserve"> </w:instrText>
      </w:r>
      <w:r w:rsidR="009669FF" w:rsidRPr="00DC2A08">
        <w:rPr>
          <w:rFonts w:ascii="Times New Roman" w:hAnsi="Times New Roman"/>
          <w:sz w:val="24"/>
          <w:szCs w:val="24"/>
        </w:rPr>
        <w:fldChar w:fldCharType="separate"/>
      </w:r>
      <w:r w:rsidR="009669FF" w:rsidRPr="00DC2A08">
        <w:rPr>
          <w:rFonts w:ascii="Times New Roman" w:hAnsi="Times New Roman"/>
          <w:noProof/>
          <w:sz w:val="24"/>
          <w:szCs w:val="24"/>
        </w:rPr>
        <w:t>XIV</w:t>
      </w:r>
      <w:r w:rsidR="009669FF" w:rsidRPr="00DC2A08">
        <w:rPr>
          <w:rFonts w:ascii="Times New Roman" w:hAnsi="Times New Roman"/>
          <w:sz w:val="24"/>
          <w:szCs w:val="24"/>
        </w:rPr>
        <w:fldChar w:fldCharType="end"/>
      </w:r>
      <w:r w:rsidR="009669FF" w:rsidRPr="00DC2A08">
        <w:rPr>
          <w:rFonts w:ascii="Times New Roman" w:hAnsi="Times New Roman"/>
          <w:sz w:val="24"/>
          <w:szCs w:val="24"/>
        </w:rPr>
        <w:t xml:space="preserve">, </w:t>
      </w:r>
      <w:r w:rsidR="009669FF" w:rsidRPr="00DC2A08">
        <w:rPr>
          <w:rFonts w:ascii="Times New Roman" w:hAnsi="Times New Roman"/>
          <w:sz w:val="24"/>
          <w:szCs w:val="24"/>
        </w:rPr>
        <w:fldChar w:fldCharType="begin"/>
      </w:r>
      <w:r w:rsidR="009669FF" w:rsidRPr="00DC2A08">
        <w:rPr>
          <w:rFonts w:ascii="Times New Roman" w:hAnsi="Times New Roman"/>
          <w:sz w:val="24"/>
          <w:szCs w:val="24"/>
        </w:rPr>
        <w:instrText xml:space="preserve"> </w:instrText>
      </w:r>
      <w:r w:rsidR="009669FF" w:rsidRPr="00DC2A08">
        <w:rPr>
          <w:rFonts w:ascii="Times New Roman" w:hAnsi="Times New Roman" w:hint="eastAsia"/>
          <w:sz w:val="24"/>
          <w:szCs w:val="24"/>
        </w:rPr>
        <w:instrText>= 15 \* ROMAN</w:instrText>
      </w:r>
      <w:r w:rsidR="009669FF" w:rsidRPr="00DC2A08">
        <w:rPr>
          <w:rFonts w:ascii="Times New Roman" w:hAnsi="Times New Roman"/>
          <w:sz w:val="24"/>
          <w:szCs w:val="24"/>
        </w:rPr>
        <w:instrText xml:space="preserve"> </w:instrText>
      </w:r>
      <w:r w:rsidR="009669FF" w:rsidRPr="00DC2A08">
        <w:rPr>
          <w:rFonts w:ascii="Times New Roman" w:hAnsi="Times New Roman"/>
          <w:sz w:val="24"/>
          <w:szCs w:val="24"/>
        </w:rPr>
        <w:fldChar w:fldCharType="separate"/>
      </w:r>
      <w:r w:rsidR="009669FF" w:rsidRPr="00DC2A08">
        <w:rPr>
          <w:rFonts w:ascii="Times New Roman" w:hAnsi="Times New Roman"/>
          <w:noProof/>
          <w:sz w:val="24"/>
          <w:szCs w:val="24"/>
        </w:rPr>
        <w:t>XV</w:t>
      </w:r>
      <w:r w:rsidR="009669FF" w:rsidRPr="00DC2A08">
        <w:rPr>
          <w:rFonts w:ascii="Times New Roman" w:hAnsi="Times New Roman"/>
          <w:sz w:val="24"/>
          <w:szCs w:val="24"/>
        </w:rPr>
        <w:fldChar w:fldCharType="end"/>
      </w:r>
      <w:r w:rsidR="009669FF" w:rsidRPr="00DC2A08">
        <w:rPr>
          <w:rFonts w:ascii="Times New Roman" w:hAnsi="Times New Roman"/>
          <w:sz w:val="24"/>
          <w:szCs w:val="24"/>
        </w:rPr>
        <w:t>, 1, 2, 3, 5, 7, 10, 12, 13, 14, 16, 17, 18, 19, 20, 21, 22, 25, 26, 27, 28, 29, 30, 33, 35</w:t>
      </w:r>
    </w:p>
    <w:p w14:paraId="766A9F62" w14:textId="08A6287A"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United Nations Framework Convention on Climate Change, 1771 U.N.T.S. 107 (1992) .</w:t>
      </w:r>
      <w:r w:rsidRPr="00DC2A08">
        <w:rPr>
          <w:rFonts w:hint="eastAsia"/>
          <w:sz w:val="24"/>
          <w:szCs w:val="24"/>
        </w:rPr>
        <w:t>...........................................</w:t>
      </w:r>
      <w:r w:rsidRPr="00DC2A08">
        <w:rPr>
          <w:sz w:val="24"/>
          <w:szCs w:val="24"/>
        </w:rPr>
        <w:t>.</w:t>
      </w:r>
      <w:r w:rsidRPr="00DC2A08">
        <w:rPr>
          <w:rFonts w:hint="eastAsia"/>
          <w:sz w:val="24"/>
          <w:szCs w:val="24"/>
        </w:rPr>
        <w:t>...........................................</w:t>
      </w:r>
      <w:r w:rsidRPr="00DC2A08">
        <w:rPr>
          <w:sz w:val="24"/>
          <w:szCs w:val="24"/>
        </w:rPr>
        <w:t>.</w:t>
      </w:r>
      <w:r w:rsidRPr="00DC2A08">
        <w:rPr>
          <w:rFonts w:hint="eastAsia"/>
          <w:sz w:val="24"/>
          <w:szCs w:val="24"/>
        </w:rPr>
        <w:t>................................1</w:t>
      </w:r>
      <w:r w:rsidR="009669FF" w:rsidRPr="00DC2A08">
        <w:rPr>
          <w:sz w:val="24"/>
          <w:szCs w:val="24"/>
        </w:rPr>
        <w:t>4</w:t>
      </w:r>
      <w:r w:rsidRPr="00DC2A08">
        <w:rPr>
          <w:rFonts w:hint="eastAsia"/>
          <w:sz w:val="24"/>
          <w:szCs w:val="24"/>
        </w:rPr>
        <w:t>, 1</w:t>
      </w:r>
      <w:r w:rsidR="009669FF" w:rsidRPr="00DC2A08">
        <w:rPr>
          <w:sz w:val="24"/>
          <w:szCs w:val="24"/>
        </w:rPr>
        <w:t>5</w:t>
      </w:r>
    </w:p>
    <w:p w14:paraId="737178A5" w14:textId="1563425A" w:rsidR="00B43659" w:rsidRPr="00DC2A08" w:rsidRDefault="00000000" w:rsidP="007B3129">
      <w:pPr>
        <w:adjustRightInd w:val="0"/>
        <w:snapToGrid w:val="0"/>
        <w:spacing w:beforeLines="50" w:before="156"/>
        <w:ind w:left="480" w:hangingChars="200" w:hanging="480"/>
        <w:rPr>
          <w:sz w:val="24"/>
          <w:szCs w:val="24"/>
        </w:rPr>
      </w:pPr>
      <w:r w:rsidRPr="00DC2A08">
        <w:rPr>
          <w:rFonts w:eastAsia="Times New Roman"/>
          <w:sz w:val="24"/>
          <w:szCs w:val="24"/>
        </w:rPr>
        <w:t xml:space="preserve">Vienna Convention on the Law of Treaties, 1155 U.N.T.S. 331 (1969) </w:t>
      </w:r>
      <w:r w:rsidRPr="00DC2A08">
        <w:rPr>
          <w:rFonts w:hint="eastAsia"/>
          <w:sz w:val="24"/>
          <w:szCs w:val="24"/>
        </w:rPr>
        <w:t>...........</w:t>
      </w:r>
      <w:r w:rsidRPr="00DC2A08">
        <w:rPr>
          <w:sz w:val="24"/>
          <w:szCs w:val="24"/>
        </w:rPr>
        <w:t>.</w:t>
      </w:r>
      <w:r w:rsidRPr="00DC2A08">
        <w:rPr>
          <w:rFonts w:hint="eastAsia"/>
          <w:sz w:val="24"/>
          <w:szCs w:val="24"/>
        </w:rPr>
        <w:t>..............</w:t>
      </w:r>
      <w:r w:rsidR="009669FF" w:rsidRPr="00DC2A08">
        <w:rPr>
          <w:sz w:val="24"/>
          <w:szCs w:val="24"/>
        </w:rPr>
        <w:t>.</w:t>
      </w:r>
      <w:r w:rsidRPr="00DC2A08">
        <w:rPr>
          <w:rFonts w:hint="eastAsia"/>
          <w:sz w:val="24"/>
          <w:szCs w:val="24"/>
        </w:rPr>
        <w:t>....</w:t>
      </w:r>
      <w:r w:rsidR="009669FF" w:rsidRPr="00DC2A08">
        <w:rPr>
          <w:sz w:val="24"/>
          <w:szCs w:val="24"/>
        </w:rPr>
        <w:fldChar w:fldCharType="begin"/>
      </w:r>
      <w:r w:rsidR="009669FF" w:rsidRPr="00DC2A08">
        <w:rPr>
          <w:sz w:val="24"/>
          <w:szCs w:val="24"/>
        </w:rPr>
        <w:instrText xml:space="preserve"> </w:instrText>
      </w:r>
      <w:r w:rsidR="009669FF" w:rsidRPr="00DC2A08">
        <w:rPr>
          <w:rFonts w:hint="eastAsia"/>
          <w:sz w:val="24"/>
          <w:szCs w:val="24"/>
        </w:rPr>
        <w:instrText>= 10 \* ROMAN</w:instrText>
      </w:r>
      <w:r w:rsidR="009669FF" w:rsidRPr="00DC2A08">
        <w:rPr>
          <w:sz w:val="24"/>
          <w:szCs w:val="24"/>
        </w:rPr>
        <w:instrText xml:space="preserve"> </w:instrText>
      </w:r>
      <w:r w:rsidR="009669FF" w:rsidRPr="00DC2A08">
        <w:rPr>
          <w:sz w:val="24"/>
          <w:szCs w:val="24"/>
        </w:rPr>
        <w:fldChar w:fldCharType="separate"/>
      </w:r>
      <w:r w:rsidR="009669FF" w:rsidRPr="00DC2A08">
        <w:rPr>
          <w:noProof/>
          <w:sz w:val="24"/>
          <w:szCs w:val="24"/>
        </w:rPr>
        <w:t>X</w:t>
      </w:r>
      <w:r w:rsidR="009669FF" w:rsidRPr="00DC2A08">
        <w:rPr>
          <w:sz w:val="24"/>
          <w:szCs w:val="24"/>
        </w:rPr>
        <w:fldChar w:fldCharType="end"/>
      </w:r>
      <w:r w:rsidR="009669FF" w:rsidRPr="00DC2A08">
        <w:rPr>
          <w:sz w:val="24"/>
          <w:szCs w:val="24"/>
        </w:rPr>
        <w:t>, 2</w:t>
      </w:r>
    </w:p>
    <w:p w14:paraId="632E507E" w14:textId="7A2DAA19" w:rsidR="00B43659" w:rsidRPr="00DC2A08" w:rsidRDefault="007F0514" w:rsidP="007B3129">
      <w:pPr>
        <w:tabs>
          <w:tab w:val="right" w:leader="dot" w:pos="8880"/>
        </w:tabs>
        <w:adjustRightInd w:val="0"/>
        <w:snapToGrid w:val="0"/>
        <w:spacing w:beforeLines="50" w:before="156"/>
        <w:ind w:left="480" w:hangingChars="200" w:hanging="480"/>
        <w:rPr>
          <w:rFonts w:eastAsia="等线"/>
          <w:b/>
          <w:smallCaps/>
          <w:kern w:val="2"/>
          <w:sz w:val="24"/>
          <w:szCs w:val="24"/>
          <w:u w:val="single"/>
          <w:lang w:eastAsia="zh-Hans"/>
        </w:rPr>
      </w:pPr>
      <w:r w:rsidRPr="00DC2A08">
        <w:rPr>
          <w:rFonts w:eastAsia="等线"/>
          <w:b/>
          <w:smallCaps/>
          <w:kern w:val="2"/>
          <w:sz w:val="24"/>
          <w:szCs w:val="24"/>
          <w:u w:val="single"/>
          <w:lang w:eastAsia="zh-Hans"/>
        </w:rPr>
        <w:t>U</w:t>
      </w:r>
      <w:r w:rsidRPr="00DC2A08">
        <w:rPr>
          <w:rFonts w:eastAsia="等线" w:hint="eastAsia"/>
          <w:b/>
          <w:smallCaps/>
          <w:kern w:val="2"/>
          <w:sz w:val="24"/>
          <w:szCs w:val="24"/>
          <w:u w:val="single"/>
          <w:lang w:eastAsia="zh-Hans"/>
        </w:rPr>
        <w:t>.</w:t>
      </w:r>
      <w:r w:rsidRPr="00DC2A08">
        <w:rPr>
          <w:rFonts w:eastAsia="等线"/>
          <w:b/>
          <w:smallCaps/>
          <w:kern w:val="2"/>
          <w:sz w:val="24"/>
          <w:szCs w:val="24"/>
          <w:u w:val="single"/>
          <w:lang w:eastAsia="zh-Hans"/>
        </w:rPr>
        <w:t>N. Documents</w:t>
      </w:r>
    </w:p>
    <w:p w14:paraId="02D2EA0A" w14:textId="5237BF7E"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ILC, Articles on Responsibility of States for Internationally Wrongful Acts with Commentaries (2001) UN Doc. A/56/10</w:t>
      </w:r>
      <w:r w:rsidRPr="00DC2A08">
        <w:rPr>
          <w:rFonts w:hint="eastAsia"/>
          <w:sz w:val="24"/>
          <w:szCs w:val="24"/>
        </w:rPr>
        <w:t>......</w:t>
      </w:r>
      <w:r w:rsidRPr="00DC2A08">
        <w:rPr>
          <w:sz w:val="24"/>
          <w:szCs w:val="24"/>
        </w:rPr>
        <w:t>..............</w:t>
      </w:r>
      <w:r w:rsidRPr="00DC2A08">
        <w:rPr>
          <w:rFonts w:hint="eastAsia"/>
          <w:sz w:val="24"/>
          <w:szCs w:val="24"/>
        </w:rPr>
        <w:t>.</w:t>
      </w:r>
      <w:r w:rsidRPr="00DC2A08">
        <w:rPr>
          <w:sz w:val="24"/>
          <w:szCs w:val="24"/>
        </w:rPr>
        <w:t>...</w:t>
      </w:r>
      <w:r w:rsidRPr="00DC2A08">
        <w:rPr>
          <w:rFonts w:hint="eastAsia"/>
          <w:sz w:val="24"/>
          <w:szCs w:val="24"/>
        </w:rPr>
        <w:t>.......................................................................</w:t>
      </w:r>
      <w:r w:rsidR="009669FF" w:rsidRPr="00DC2A08">
        <w:rPr>
          <w:sz w:val="24"/>
          <w:szCs w:val="24"/>
        </w:rPr>
        <w:t>8</w:t>
      </w:r>
      <w:r w:rsidRPr="00DC2A08">
        <w:rPr>
          <w:rFonts w:hint="eastAsia"/>
          <w:sz w:val="24"/>
          <w:szCs w:val="24"/>
        </w:rPr>
        <w:t>, 1</w:t>
      </w:r>
      <w:r w:rsidR="009669FF" w:rsidRPr="00DC2A08">
        <w:rPr>
          <w:sz w:val="24"/>
          <w:szCs w:val="24"/>
        </w:rPr>
        <w:t>1</w:t>
      </w:r>
    </w:p>
    <w:p w14:paraId="70692333" w14:textId="1CEF3E61" w:rsidR="00B43659" w:rsidRPr="00DC2A08" w:rsidRDefault="00000000" w:rsidP="007B3129">
      <w:pPr>
        <w:adjustRightInd w:val="0"/>
        <w:snapToGrid w:val="0"/>
        <w:spacing w:beforeLines="50" w:before="156"/>
        <w:ind w:left="480" w:hangingChars="200" w:hanging="480"/>
        <w:rPr>
          <w:color w:val="000000"/>
          <w:sz w:val="24"/>
          <w:szCs w:val="24"/>
        </w:rPr>
      </w:pPr>
      <w:r w:rsidRPr="00DC2A08">
        <w:rPr>
          <w:sz w:val="24"/>
          <w:szCs w:val="24"/>
        </w:rPr>
        <w:t xml:space="preserve">ILC, Draft Articles on Prevention of Transboundary Harm from Hazardous Activities with Commentaries, UN Doc. A/56/10 (2001) </w:t>
      </w:r>
      <w:r w:rsidRPr="00DC2A08">
        <w:rPr>
          <w:rFonts w:hint="eastAsia"/>
          <w:sz w:val="24"/>
          <w:szCs w:val="24"/>
        </w:rPr>
        <w:t>...............</w:t>
      </w:r>
      <w:r w:rsidRPr="00DC2A08">
        <w:rPr>
          <w:sz w:val="24"/>
          <w:szCs w:val="24"/>
        </w:rPr>
        <w:t>...........................................</w:t>
      </w:r>
      <w:r w:rsidRPr="00DC2A08">
        <w:rPr>
          <w:rFonts w:hint="eastAsia"/>
          <w:sz w:val="24"/>
          <w:szCs w:val="24"/>
        </w:rPr>
        <w:t>.......</w:t>
      </w:r>
      <w:r w:rsidR="009669FF" w:rsidRPr="00DC2A08">
        <w:rPr>
          <w:sz w:val="24"/>
          <w:szCs w:val="24"/>
        </w:rPr>
        <w:t>7, 9, 10</w:t>
      </w:r>
    </w:p>
    <w:p w14:paraId="0C7843C2" w14:textId="4DA864B7"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 xml:space="preserve">ILC, </w:t>
      </w:r>
      <w:r w:rsidRPr="00DC2A08">
        <w:rPr>
          <w:color w:val="000000"/>
          <w:sz w:val="24"/>
          <w:szCs w:val="24"/>
        </w:rPr>
        <w:t>Draft Articles on</w:t>
      </w:r>
      <w:r w:rsidRPr="00DC2A08">
        <w:rPr>
          <w:sz w:val="24"/>
          <w:szCs w:val="24"/>
        </w:rPr>
        <w:t xml:space="preserve"> Responsibility of States for Internationally Wrongful Acts, UN Doc. A/56/83 (2001) </w:t>
      </w:r>
      <w:r w:rsidRPr="00DC2A08">
        <w:rPr>
          <w:rFonts w:hint="eastAsia"/>
          <w:sz w:val="24"/>
          <w:szCs w:val="24"/>
        </w:rPr>
        <w:t>...................................</w:t>
      </w:r>
      <w:r w:rsidRPr="00DC2A08">
        <w:rPr>
          <w:sz w:val="24"/>
          <w:szCs w:val="24"/>
        </w:rPr>
        <w:t>...........................</w:t>
      </w:r>
      <w:r w:rsidRPr="00DC2A08">
        <w:rPr>
          <w:rFonts w:hint="eastAsia"/>
          <w:sz w:val="24"/>
          <w:szCs w:val="24"/>
        </w:rPr>
        <w:t>.......</w:t>
      </w:r>
      <w:r w:rsidRPr="00DC2A08">
        <w:rPr>
          <w:sz w:val="24"/>
          <w:szCs w:val="24"/>
        </w:rPr>
        <w:t>....................</w:t>
      </w:r>
      <w:r w:rsidRPr="00DC2A08">
        <w:rPr>
          <w:rFonts w:hint="eastAsia"/>
          <w:sz w:val="24"/>
          <w:szCs w:val="24"/>
        </w:rPr>
        <w:t>..............</w:t>
      </w:r>
      <w:r w:rsidR="009669FF" w:rsidRPr="00DC2A08">
        <w:rPr>
          <w:sz w:val="24"/>
          <w:szCs w:val="24"/>
        </w:rPr>
        <w:t>8</w:t>
      </w:r>
      <w:r w:rsidRPr="00DC2A08">
        <w:rPr>
          <w:rFonts w:hint="eastAsia"/>
          <w:sz w:val="24"/>
          <w:szCs w:val="24"/>
        </w:rPr>
        <w:t xml:space="preserve">, </w:t>
      </w:r>
      <w:r w:rsidR="009669FF" w:rsidRPr="00DC2A08">
        <w:rPr>
          <w:sz w:val="24"/>
          <w:szCs w:val="24"/>
        </w:rPr>
        <w:t xml:space="preserve">11, </w:t>
      </w:r>
      <w:r w:rsidRPr="00DC2A08">
        <w:rPr>
          <w:rFonts w:hint="eastAsia"/>
          <w:sz w:val="24"/>
          <w:szCs w:val="24"/>
        </w:rPr>
        <w:t>1</w:t>
      </w:r>
      <w:r w:rsidR="009669FF" w:rsidRPr="00DC2A08">
        <w:rPr>
          <w:sz w:val="24"/>
          <w:szCs w:val="24"/>
        </w:rPr>
        <w:t>5</w:t>
      </w:r>
    </w:p>
    <w:p w14:paraId="7CCC26FD" w14:textId="58CA5D3D" w:rsidR="00B43659" w:rsidRPr="00DC2A08" w:rsidRDefault="00000000" w:rsidP="007B3129">
      <w:pPr>
        <w:adjustRightInd w:val="0"/>
        <w:snapToGrid w:val="0"/>
        <w:spacing w:beforeLines="50" w:before="156"/>
        <w:ind w:left="480" w:hangingChars="200" w:hanging="480"/>
        <w:rPr>
          <w:kern w:val="2"/>
          <w:sz w:val="24"/>
          <w:szCs w:val="24"/>
        </w:rPr>
      </w:pPr>
      <w:r w:rsidRPr="00DC2A08">
        <w:rPr>
          <w:kern w:val="2"/>
          <w:sz w:val="24"/>
          <w:szCs w:val="24"/>
        </w:rPr>
        <w:t xml:space="preserve">Report of the United Nations Conference on the Human Environment, A/CPNF.48/14/Rev.1 (1972) </w:t>
      </w:r>
      <w:r w:rsidRPr="00DC2A08">
        <w:rPr>
          <w:rFonts w:hint="eastAsia"/>
          <w:sz w:val="24"/>
          <w:szCs w:val="24"/>
        </w:rPr>
        <w:t>........................................</w:t>
      </w:r>
      <w:r w:rsidRPr="00DC2A08">
        <w:rPr>
          <w:sz w:val="24"/>
          <w:szCs w:val="24"/>
        </w:rPr>
        <w:t>...................................</w:t>
      </w:r>
      <w:r w:rsidRPr="00DC2A08">
        <w:rPr>
          <w:rFonts w:hint="eastAsia"/>
          <w:sz w:val="24"/>
          <w:szCs w:val="24"/>
        </w:rPr>
        <w:t>......................................................</w:t>
      </w:r>
      <w:r w:rsidR="009669FF" w:rsidRPr="00DC2A08">
        <w:rPr>
          <w:sz w:val="24"/>
          <w:szCs w:val="24"/>
        </w:rPr>
        <w:t>7</w:t>
      </w:r>
    </w:p>
    <w:p w14:paraId="3F00BCFC" w14:textId="107B8346"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lang w:eastAsia="zh-Hans"/>
        </w:rPr>
        <w:t xml:space="preserve">Rio Declaration on Environment and Development, UN Doc. A/CONF.151/26 (Vol. I) (1992) </w:t>
      </w:r>
      <w:r w:rsidRPr="00DC2A08">
        <w:rPr>
          <w:rFonts w:hint="eastAsia"/>
          <w:sz w:val="24"/>
          <w:szCs w:val="24"/>
        </w:rPr>
        <w:t>.........................................................................................................................</w:t>
      </w:r>
      <w:r w:rsidR="009669FF" w:rsidRPr="00DC2A08">
        <w:rPr>
          <w:sz w:val="24"/>
          <w:szCs w:val="24"/>
        </w:rPr>
        <w:t>..7</w:t>
      </w:r>
      <w:r w:rsidRPr="00DC2A08">
        <w:rPr>
          <w:rFonts w:hint="eastAsia"/>
          <w:sz w:val="24"/>
          <w:szCs w:val="24"/>
        </w:rPr>
        <w:t xml:space="preserve">, </w:t>
      </w:r>
      <w:r w:rsidR="009669FF" w:rsidRPr="00DC2A08">
        <w:rPr>
          <w:sz w:val="24"/>
          <w:szCs w:val="24"/>
        </w:rPr>
        <w:t>13</w:t>
      </w:r>
    </w:p>
    <w:p w14:paraId="1A5ED9CE" w14:textId="29E720B3" w:rsidR="00B43659" w:rsidRPr="00DC2A08" w:rsidRDefault="00000000" w:rsidP="007B3129">
      <w:pPr>
        <w:adjustRightInd w:val="0"/>
        <w:snapToGrid w:val="0"/>
        <w:spacing w:beforeLines="50" w:before="156"/>
        <w:ind w:left="480" w:hangingChars="200" w:hanging="480"/>
        <w:rPr>
          <w:sz w:val="24"/>
          <w:szCs w:val="24"/>
        </w:rPr>
      </w:pPr>
      <w:r w:rsidRPr="00DC2A08">
        <w:rPr>
          <w:color w:val="000000"/>
          <w:sz w:val="24"/>
          <w:szCs w:val="24"/>
        </w:rPr>
        <w:t>Scientific and Technical Guidelines of the Commission on the Limits of the Continental Shelf, UN Doc. CLCS/11</w:t>
      </w:r>
      <w:r w:rsidRPr="00DC2A08">
        <w:rPr>
          <w:sz w:val="24"/>
          <w:szCs w:val="24"/>
        </w:rPr>
        <w:t>.</w:t>
      </w:r>
      <w:r w:rsidRPr="00DC2A08">
        <w:rPr>
          <w:rFonts w:hint="eastAsia"/>
          <w:sz w:val="24"/>
          <w:szCs w:val="24"/>
        </w:rPr>
        <w:t>.................................................................................</w:t>
      </w:r>
      <w:r w:rsidRPr="00DC2A08">
        <w:rPr>
          <w:sz w:val="24"/>
          <w:szCs w:val="24"/>
        </w:rPr>
        <w:t>.</w:t>
      </w:r>
      <w:r w:rsidRPr="00DC2A08">
        <w:rPr>
          <w:rFonts w:hint="eastAsia"/>
          <w:sz w:val="24"/>
          <w:szCs w:val="24"/>
        </w:rPr>
        <w:t>..................</w:t>
      </w:r>
      <w:r w:rsidR="009669FF" w:rsidRPr="00DC2A08">
        <w:rPr>
          <w:sz w:val="24"/>
          <w:szCs w:val="24"/>
        </w:rPr>
        <w:fldChar w:fldCharType="begin"/>
      </w:r>
      <w:r w:rsidR="009669FF" w:rsidRPr="00DC2A08">
        <w:rPr>
          <w:sz w:val="24"/>
          <w:szCs w:val="24"/>
        </w:rPr>
        <w:instrText xml:space="preserve"> </w:instrText>
      </w:r>
      <w:r w:rsidR="009669FF" w:rsidRPr="00DC2A08">
        <w:rPr>
          <w:rFonts w:hint="eastAsia"/>
          <w:sz w:val="24"/>
          <w:szCs w:val="24"/>
        </w:rPr>
        <w:instrText>= 13 \* ROMAN</w:instrText>
      </w:r>
      <w:r w:rsidR="009669FF" w:rsidRPr="00DC2A08">
        <w:rPr>
          <w:sz w:val="24"/>
          <w:szCs w:val="24"/>
        </w:rPr>
        <w:instrText xml:space="preserve"> </w:instrText>
      </w:r>
      <w:r w:rsidR="009669FF" w:rsidRPr="00DC2A08">
        <w:rPr>
          <w:sz w:val="24"/>
          <w:szCs w:val="24"/>
        </w:rPr>
        <w:fldChar w:fldCharType="separate"/>
      </w:r>
      <w:r w:rsidR="009669FF" w:rsidRPr="00DC2A08">
        <w:rPr>
          <w:noProof/>
          <w:sz w:val="24"/>
          <w:szCs w:val="24"/>
        </w:rPr>
        <w:t>XIII</w:t>
      </w:r>
      <w:r w:rsidR="009669FF" w:rsidRPr="00DC2A08">
        <w:rPr>
          <w:sz w:val="24"/>
          <w:szCs w:val="24"/>
        </w:rPr>
        <w:fldChar w:fldCharType="end"/>
      </w:r>
      <w:r w:rsidRPr="00DC2A08">
        <w:rPr>
          <w:rFonts w:hint="eastAsia"/>
          <w:sz w:val="24"/>
          <w:szCs w:val="24"/>
        </w:rPr>
        <w:t>, 2</w:t>
      </w:r>
    </w:p>
    <w:p w14:paraId="43D66789" w14:textId="0C74F940" w:rsidR="00B43659" w:rsidRPr="00DC2A08" w:rsidRDefault="00000000" w:rsidP="007B3129">
      <w:pPr>
        <w:adjustRightInd w:val="0"/>
        <w:snapToGrid w:val="0"/>
        <w:spacing w:beforeLines="50" w:before="156"/>
        <w:ind w:left="480" w:hangingChars="200" w:hanging="480"/>
        <w:rPr>
          <w:color w:val="000000"/>
          <w:sz w:val="24"/>
          <w:szCs w:val="24"/>
        </w:rPr>
      </w:pPr>
      <w:r w:rsidRPr="00DC2A08">
        <w:rPr>
          <w:color w:val="000000"/>
          <w:sz w:val="24"/>
          <w:szCs w:val="24"/>
        </w:rPr>
        <w:t>Third United Nations Conference on the Law of the Sea: Official Records, 2nd Session: Caracas (1974), UN</w:t>
      </w:r>
      <w:r w:rsidR="00CB4641" w:rsidRPr="00DC2A08">
        <w:rPr>
          <w:color w:val="000000"/>
          <w:sz w:val="24"/>
          <w:szCs w:val="24"/>
        </w:rPr>
        <w:t xml:space="preserve"> Doc. </w:t>
      </w:r>
      <w:r w:rsidRPr="00DC2A08">
        <w:rPr>
          <w:color w:val="000000"/>
          <w:sz w:val="24"/>
          <w:szCs w:val="24"/>
        </w:rPr>
        <w:t>A/CONF.62(01)R3 …</w:t>
      </w:r>
      <w:r w:rsidR="005D0FB5" w:rsidRPr="00DC2A08">
        <w:rPr>
          <w:color w:val="000000"/>
          <w:sz w:val="24"/>
          <w:szCs w:val="24"/>
        </w:rPr>
        <w:t>……</w:t>
      </w:r>
      <w:r w:rsidRPr="00DC2A08">
        <w:rPr>
          <w:color w:val="000000"/>
          <w:sz w:val="24"/>
          <w:szCs w:val="24"/>
        </w:rPr>
        <w:t>……………</w:t>
      </w:r>
      <w:r w:rsidR="009669FF" w:rsidRPr="00DC2A08">
        <w:rPr>
          <w:color w:val="000000"/>
          <w:sz w:val="24"/>
          <w:szCs w:val="24"/>
        </w:rPr>
        <w:t>…</w:t>
      </w:r>
      <w:r w:rsidRPr="00DC2A08">
        <w:rPr>
          <w:color w:val="000000"/>
          <w:sz w:val="24"/>
          <w:szCs w:val="24"/>
        </w:rPr>
        <w:t>…………</w:t>
      </w:r>
      <w:r w:rsidR="005D0FB5" w:rsidRPr="00DC2A08">
        <w:rPr>
          <w:color w:val="000000"/>
          <w:sz w:val="24"/>
          <w:szCs w:val="24"/>
        </w:rPr>
        <w:t>……</w:t>
      </w:r>
      <w:r w:rsidR="00DC2A08">
        <w:rPr>
          <w:color w:val="000000"/>
          <w:sz w:val="24"/>
          <w:szCs w:val="24"/>
        </w:rPr>
        <w:t>...</w:t>
      </w:r>
      <w:r w:rsidRPr="00DC2A08">
        <w:rPr>
          <w:color w:val="000000"/>
          <w:sz w:val="24"/>
          <w:szCs w:val="24"/>
        </w:rPr>
        <w:t>…1</w:t>
      </w:r>
    </w:p>
    <w:p w14:paraId="6333383B" w14:textId="3BA5E20E" w:rsidR="008924EA" w:rsidRPr="00DC2A08" w:rsidRDefault="008924EA" w:rsidP="008924EA">
      <w:pPr>
        <w:adjustRightInd w:val="0"/>
        <w:snapToGrid w:val="0"/>
        <w:spacing w:beforeLines="50" w:before="156"/>
        <w:ind w:left="480" w:hangingChars="200" w:hanging="480"/>
        <w:rPr>
          <w:sz w:val="24"/>
        </w:rPr>
      </w:pPr>
      <w:r w:rsidRPr="00DC2A08">
        <w:rPr>
          <w:sz w:val="24"/>
        </w:rPr>
        <w:lastRenderedPageBreak/>
        <w:t xml:space="preserve">Third United Nations Conference on the Law of the Sea, UN Doc. A/CONF.62/SR.128 </w:t>
      </w:r>
      <w:r w:rsidRPr="00DC2A08">
        <w:rPr>
          <w:rFonts w:hint="eastAsia"/>
          <w:sz w:val="24"/>
        </w:rPr>
        <w:t>(1980)</w:t>
      </w:r>
      <w:r w:rsidRPr="00DC2A08">
        <w:rPr>
          <w:sz w:val="24"/>
        </w:rPr>
        <w:t xml:space="preserve"> </w:t>
      </w:r>
      <w:r w:rsidRPr="00DC2A08">
        <w:rPr>
          <w:rFonts w:hint="eastAsia"/>
          <w:sz w:val="24"/>
        </w:rPr>
        <w:t>...........................................................................</w:t>
      </w:r>
      <w:r w:rsidRPr="00DC2A08">
        <w:rPr>
          <w:sz w:val="24"/>
        </w:rPr>
        <w:t>........................................</w:t>
      </w:r>
      <w:r w:rsidR="009669FF" w:rsidRPr="00DC2A08">
        <w:rPr>
          <w:sz w:val="24"/>
        </w:rPr>
        <w:t>.....</w:t>
      </w:r>
      <w:r w:rsidRPr="00DC2A08">
        <w:rPr>
          <w:sz w:val="24"/>
        </w:rPr>
        <w:t>.........</w:t>
      </w:r>
      <w:r w:rsidR="009669FF" w:rsidRPr="00DC2A08">
        <w:rPr>
          <w:sz w:val="24"/>
        </w:rPr>
        <w:t>2</w:t>
      </w:r>
    </w:p>
    <w:p w14:paraId="134ED959" w14:textId="77777777"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 xml:space="preserve">United Nations Office of Legal Affairs, Division for Ocean Affairs and the Law of the Sea, Guidelines on Deposit with the Secretary-General of Charts and Lists of Geographical Coordinates of Points under the United Nations Convention on the Law of the Sea (2021) </w:t>
      </w:r>
      <w:r w:rsidRPr="00DC2A08">
        <w:rPr>
          <w:rFonts w:hint="eastAsia"/>
          <w:sz w:val="24"/>
          <w:szCs w:val="24"/>
        </w:rPr>
        <w:t>........................</w:t>
      </w:r>
      <w:r w:rsidRPr="00DC2A08">
        <w:rPr>
          <w:sz w:val="24"/>
          <w:szCs w:val="24"/>
        </w:rPr>
        <w:t>.................</w:t>
      </w:r>
      <w:r w:rsidRPr="00DC2A08">
        <w:rPr>
          <w:rFonts w:hint="eastAsia"/>
          <w:sz w:val="24"/>
          <w:szCs w:val="24"/>
        </w:rPr>
        <w:t>.............................</w:t>
      </w:r>
      <w:r w:rsidRPr="00DC2A08">
        <w:rPr>
          <w:sz w:val="24"/>
          <w:szCs w:val="24"/>
        </w:rPr>
        <w:t>.....................................................</w:t>
      </w:r>
      <w:r w:rsidRPr="00DC2A08">
        <w:rPr>
          <w:rFonts w:hint="eastAsia"/>
          <w:sz w:val="24"/>
          <w:szCs w:val="24"/>
        </w:rPr>
        <w:t>......3</w:t>
      </w:r>
    </w:p>
    <w:p w14:paraId="52F4F85C" w14:textId="73188A6C" w:rsidR="00B43659" w:rsidRPr="00DC2A08" w:rsidRDefault="007F0514" w:rsidP="007B3129">
      <w:pPr>
        <w:tabs>
          <w:tab w:val="right" w:leader="dot" w:pos="8880"/>
        </w:tabs>
        <w:adjustRightInd w:val="0"/>
        <w:snapToGrid w:val="0"/>
        <w:spacing w:beforeLines="50" w:before="156"/>
        <w:ind w:left="480" w:hangingChars="200" w:hanging="480"/>
        <w:rPr>
          <w:rFonts w:eastAsia="等线"/>
          <w:b/>
          <w:smallCaps/>
          <w:kern w:val="2"/>
          <w:sz w:val="24"/>
          <w:szCs w:val="24"/>
          <w:u w:val="single"/>
        </w:rPr>
      </w:pPr>
      <w:r w:rsidRPr="00DC2A08">
        <w:rPr>
          <w:rFonts w:eastAsia="等线"/>
          <w:b/>
          <w:smallCaps/>
          <w:kern w:val="2"/>
          <w:sz w:val="24"/>
          <w:szCs w:val="24"/>
          <w:u w:val="single"/>
          <w:lang w:eastAsia="zh-Hans"/>
        </w:rPr>
        <w:t>Other International Documents</w:t>
      </w:r>
    </w:p>
    <w:p w14:paraId="1AE8B0C6" w14:textId="1496DB45" w:rsidR="00B43659" w:rsidRPr="00DC2A08" w:rsidRDefault="00000000" w:rsidP="007B3129">
      <w:pPr>
        <w:adjustRightInd w:val="0"/>
        <w:snapToGrid w:val="0"/>
        <w:spacing w:beforeLines="50" w:before="156"/>
        <w:ind w:left="480" w:hangingChars="200" w:hanging="480"/>
        <w:rPr>
          <w:kern w:val="2"/>
          <w:sz w:val="24"/>
          <w:szCs w:val="24"/>
        </w:rPr>
      </w:pPr>
      <w:r w:rsidRPr="00DC2A08">
        <w:rPr>
          <w:kern w:val="2"/>
          <w:sz w:val="24"/>
          <w:szCs w:val="24"/>
        </w:rPr>
        <w:t xml:space="preserve">Decision Adopted by the Conference of the Parties to the Convention on Biological Diversity at its Ninth Meeting, UNEF/CBD/COP/DEC/IX/20 (2008) </w:t>
      </w:r>
      <w:r w:rsidRPr="00DC2A08">
        <w:rPr>
          <w:rFonts w:hint="eastAsia"/>
          <w:sz w:val="24"/>
          <w:szCs w:val="24"/>
        </w:rPr>
        <w:t>...........</w:t>
      </w:r>
      <w:r w:rsidRPr="00DC2A08">
        <w:rPr>
          <w:sz w:val="24"/>
          <w:szCs w:val="24"/>
        </w:rPr>
        <w:t>...</w:t>
      </w:r>
      <w:r w:rsidRPr="00DC2A08">
        <w:rPr>
          <w:rFonts w:hint="eastAsia"/>
          <w:sz w:val="24"/>
          <w:szCs w:val="24"/>
        </w:rPr>
        <w:t>................................</w:t>
      </w:r>
      <w:r w:rsidR="009669FF" w:rsidRPr="00DC2A08">
        <w:rPr>
          <w:sz w:val="24"/>
          <w:szCs w:val="24"/>
        </w:rPr>
        <w:t>6</w:t>
      </w:r>
    </w:p>
    <w:p w14:paraId="6BD25D1D" w14:textId="4ED22783"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 xml:space="preserve">IHL, San Remo Manual on International Law Applicable to Armed Conflicts at Sea No.309 (1995) </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.............3</w:t>
      </w:r>
      <w:r w:rsidR="009669FF" w:rsidRPr="00DC2A08">
        <w:rPr>
          <w:rFonts w:ascii="Times New Roman" w:hAnsi="Times New Roman"/>
          <w:sz w:val="24"/>
          <w:szCs w:val="24"/>
        </w:rPr>
        <w:t>0</w:t>
      </w:r>
    </w:p>
    <w:p w14:paraId="004B22CA" w14:textId="690931E0"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IMO, Convention on the Prevention of Marine Pollution by Dumping of Waste and other Matter,1972 and its 1996 Protocol</w:t>
      </w:r>
      <w:r w:rsidR="00673711" w:rsidRPr="00DC2A08">
        <w:rPr>
          <w:sz w:val="24"/>
          <w:szCs w:val="24"/>
        </w:rPr>
        <w:t>-</w:t>
      </w:r>
      <w:r w:rsidRPr="00DC2A08">
        <w:rPr>
          <w:sz w:val="24"/>
          <w:szCs w:val="24"/>
        </w:rPr>
        <w:t>Statement of Concern Regarding Iron Fertilization of the Oceans to Sequester CO</w:t>
      </w:r>
      <w:r w:rsidRPr="00DC2A08">
        <w:rPr>
          <w:sz w:val="24"/>
          <w:szCs w:val="24"/>
          <w:vertAlign w:val="subscript"/>
        </w:rPr>
        <w:t>2</w:t>
      </w:r>
      <w:r w:rsidRPr="00DC2A08">
        <w:rPr>
          <w:sz w:val="24"/>
          <w:szCs w:val="24"/>
        </w:rPr>
        <w:t>, LC-PL.1/Circ.14, Ref.T5/5.01(2007) ………….</w:t>
      </w:r>
      <w:r w:rsidRPr="00DC2A08">
        <w:rPr>
          <w:rFonts w:hint="eastAsia"/>
          <w:sz w:val="24"/>
          <w:szCs w:val="24"/>
        </w:rPr>
        <w:t>................</w:t>
      </w:r>
      <w:r w:rsidR="009669FF" w:rsidRPr="00DC2A08">
        <w:rPr>
          <w:sz w:val="24"/>
          <w:szCs w:val="24"/>
        </w:rPr>
        <w:t>6</w:t>
      </w:r>
    </w:p>
    <w:p w14:paraId="5D825F98" w14:textId="2B053D29"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 xml:space="preserve">IMO, Document LC 32/INF.4, Report of the 32nd Consultative Meeting of Contracting Parties to the London Convention and the 5th Meeting of Contracting Parties to the London Protocol, (2010) </w:t>
      </w:r>
      <w:r w:rsidRPr="00DC2A08">
        <w:rPr>
          <w:rFonts w:hint="eastAsia"/>
          <w:sz w:val="24"/>
          <w:szCs w:val="24"/>
        </w:rPr>
        <w:t>........................</w:t>
      </w:r>
      <w:r w:rsidRPr="00DC2A08">
        <w:rPr>
          <w:sz w:val="24"/>
          <w:szCs w:val="24"/>
        </w:rPr>
        <w:t>...........</w:t>
      </w:r>
      <w:r w:rsidRPr="00DC2A08">
        <w:rPr>
          <w:rFonts w:hint="eastAsia"/>
          <w:sz w:val="24"/>
          <w:szCs w:val="24"/>
        </w:rPr>
        <w:t>..........................</w:t>
      </w:r>
      <w:r w:rsidRPr="00DC2A08">
        <w:rPr>
          <w:sz w:val="24"/>
          <w:szCs w:val="24"/>
        </w:rPr>
        <w:t>.......</w:t>
      </w:r>
      <w:r w:rsidRPr="00DC2A08">
        <w:rPr>
          <w:rFonts w:hint="eastAsia"/>
          <w:sz w:val="24"/>
          <w:szCs w:val="24"/>
        </w:rPr>
        <w:t>..</w:t>
      </w:r>
      <w:r w:rsidRPr="00DC2A08">
        <w:rPr>
          <w:sz w:val="24"/>
          <w:szCs w:val="24"/>
        </w:rPr>
        <w:t>...................................</w:t>
      </w:r>
      <w:r w:rsidRPr="00DC2A08">
        <w:rPr>
          <w:rFonts w:hint="eastAsia"/>
          <w:sz w:val="24"/>
          <w:szCs w:val="24"/>
        </w:rPr>
        <w:t>......</w:t>
      </w:r>
      <w:r w:rsidR="009669FF" w:rsidRPr="00DC2A08">
        <w:rPr>
          <w:sz w:val="24"/>
          <w:szCs w:val="24"/>
        </w:rPr>
        <w:t>10</w:t>
      </w:r>
    </w:p>
    <w:p w14:paraId="6D9A3D9B" w14:textId="15AC94FE"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 xml:space="preserve">IMO, Document LC 35/15, Annex 4, Resolution LP.4(8) (2013) </w:t>
      </w:r>
      <w:r w:rsidRPr="00DC2A08">
        <w:rPr>
          <w:rFonts w:hint="eastAsia"/>
          <w:sz w:val="24"/>
          <w:szCs w:val="24"/>
        </w:rPr>
        <w:t>............................</w:t>
      </w:r>
      <w:r w:rsidRPr="00DC2A08">
        <w:rPr>
          <w:sz w:val="24"/>
          <w:szCs w:val="24"/>
        </w:rPr>
        <w:t>..</w:t>
      </w:r>
      <w:r w:rsidRPr="00DC2A08">
        <w:rPr>
          <w:rFonts w:hint="eastAsia"/>
          <w:sz w:val="24"/>
          <w:szCs w:val="24"/>
        </w:rPr>
        <w:t>....</w:t>
      </w:r>
      <w:r w:rsidR="009669FF" w:rsidRPr="00DC2A08">
        <w:rPr>
          <w:sz w:val="24"/>
          <w:szCs w:val="24"/>
        </w:rPr>
        <w:t>6</w:t>
      </w:r>
      <w:r w:rsidRPr="00DC2A08">
        <w:rPr>
          <w:rFonts w:hint="eastAsia"/>
          <w:sz w:val="24"/>
          <w:szCs w:val="24"/>
        </w:rPr>
        <w:t xml:space="preserve">, </w:t>
      </w:r>
      <w:r w:rsidR="009669FF" w:rsidRPr="00DC2A08">
        <w:rPr>
          <w:sz w:val="24"/>
          <w:szCs w:val="24"/>
        </w:rPr>
        <w:t xml:space="preserve">10, </w:t>
      </w:r>
      <w:r w:rsidRPr="00DC2A08">
        <w:rPr>
          <w:rFonts w:hint="eastAsia"/>
          <w:sz w:val="24"/>
          <w:szCs w:val="24"/>
        </w:rPr>
        <w:t>12</w:t>
      </w:r>
    </w:p>
    <w:p w14:paraId="513A6768" w14:textId="3850350B" w:rsidR="00B43659" w:rsidRPr="00DC2A08" w:rsidRDefault="00000000" w:rsidP="007B3129">
      <w:pPr>
        <w:adjustRightInd w:val="0"/>
        <w:snapToGrid w:val="0"/>
        <w:spacing w:beforeLines="50" w:before="156"/>
        <w:ind w:left="480" w:hangingChars="200" w:hanging="480"/>
        <w:rPr>
          <w:kern w:val="2"/>
          <w:sz w:val="24"/>
          <w:szCs w:val="24"/>
        </w:rPr>
      </w:pPr>
      <w:r w:rsidRPr="00DC2A08">
        <w:rPr>
          <w:kern w:val="2"/>
          <w:sz w:val="24"/>
          <w:szCs w:val="24"/>
        </w:rPr>
        <w:t xml:space="preserve">IMO, Document LC 32/15, Assessment Framework for Scientific Research Involving Ocean Fertilization (2010) </w:t>
      </w:r>
      <w:r w:rsidRPr="00DC2A08">
        <w:rPr>
          <w:rFonts w:hint="eastAsia"/>
          <w:sz w:val="24"/>
          <w:szCs w:val="24"/>
        </w:rPr>
        <w:t>........</w:t>
      </w:r>
      <w:r w:rsidRPr="00DC2A08">
        <w:rPr>
          <w:sz w:val="24"/>
          <w:szCs w:val="24"/>
        </w:rPr>
        <w:t>.........................................................................</w:t>
      </w:r>
      <w:r w:rsidRPr="00DC2A08">
        <w:rPr>
          <w:rFonts w:hint="eastAsia"/>
          <w:sz w:val="24"/>
          <w:szCs w:val="24"/>
        </w:rPr>
        <w:t>...................1</w:t>
      </w:r>
      <w:r w:rsidR="009669FF" w:rsidRPr="00DC2A08">
        <w:rPr>
          <w:sz w:val="24"/>
          <w:szCs w:val="24"/>
        </w:rPr>
        <w:t>2</w:t>
      </w:r>
      <w:r w:rsidRPr="00DC2A08">
        <w:rPr>
          <w:rFonts w:hint="eastAsia"/>
          <w:sz w:val="24"/>
          <w:szCs w:val="24"/>
        </w:rPr>
        <w:t>, 1</w:t>
      </w:r>
      <w:r w:rsidR="009669FF" w:rsidRPr="00DC2A08">
        <w:rPr>
          <w:sz w:val="24"/>
          <w:szCs w:val="24"/>
        </w:rPr>
        <w:t>3</w:t>
      </w:r>
    </w:p>
    <w:p w14:paraId="489DE39D" w14:textId="0D93F85E"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IMO, Outcome of the Regulatory Scoping Exercise for the Use of Maritime Autonomous Surface Ships (MASS), MSC.1/Circ.1638 (2021) .</w:t>
      </w:r>
      <w:r w:rsidRPr="00DC2A08">
        <w:rPr>
          <w:rFonts w:ascii="Times New Roman" w:hAnsi="Times New Roman" w:hint="eastAsia"/>
          <w:sz w:val="24"/>
          <w:szCs w:val="24"/>
        </w:rPr>
        <w:t>..........................................................2</w:t>
      </w:r>
      <w:r w:rsidR="009669FF" w:rsidRPr="00DC2A08">
        <w:rPr>
          <w:rFonts w:ascii="Times New Roman" w:hAnsi="Times New Roman"/>
          <w:sz w:val="24"/>
          <w:szCs w:val="24"/>
        </w:rPr>
        <w:t>6</w:t>
      </w:r>
    </w:p>
    <w:p w14:paraId="6C31C7E9" w14:textId="698B1112" w:rsidR="00B43659" w:rsidRPr="00DC2A08" w:rsidRDefault="00000000" w:rsidP="007B3129">
      <w:pPr>
        <w:tabs>
          <w:tab w:val="right" w:leader="dot" w:pos="8880"/>
        </w:tabs>
        <w:adjustRightInd w:val="0"/>
        <w:snapToGrid w:val="0"/>
        <w:spacing w:beforeLines="50" w:before="156"/>
        <w:ind w:left="480" w:hangingChars="200" w:hanging="480"/>
        <w:rPr>
          <w:rFonts w:eastAsia="等线"/>
          <w:b/>
          <w:smallCaps/>
          <w:kern w:val="2"/>
          <w:sz w:val="24"/>
          <w:szCs w:val="24"/>
          <w:u w:val="single"/>
          <w:lang w:eastAsia="zh-Hans"/>
        </w:rPr>
      </w:pPr>
      <w:r w:rsidRPr="00DC2A08">
        <w:rPr>
          <w:rFonts w:eastAsia="等线"/>
          <w:b/>
          <w:smallCaps/>
          <w:kern w:val="2"/>
          <w:sz w:val="24"/>
          <w:szCs w:val="24"/>
          <w:u w:val="single"/>
          <w:lang w:eastAsia="zh-Hans"/>
        </w:rPr>
        <w:t xml:space="preserve">ICJ </w:t>
      </w:r>
      <w:r w:rsidR="007F0514" w:rsidRPr="00DC2A08">
        <w:rPr>
          <w:rFonts w:eastAsia="等线"/>
          <w:b/>
          <w:smallCaps/>
          <w:kern w:val="2"/>
          <w:sz w:val="24"/>
          <w:szCs w:val="24"/>
          <w:u w:val="single"/>
          <w:lang w:eastAsia="zh-Hans"/>
        </w:rPr>
        <w:t xml:space="preserve">and </w:t>
      </w:r>
      <w:r w:rsidRPr="00DC2A08">
        <w:rPr>
          <w:rFonts w:eastAsia="等线"/>
          <w:b/>
          <w:smallCaps/>
          <w:kern w:val="2"/>
          <w:sz w:val="24"/>
          <w:szCs w:val="24"/>
          <w:u w:val="single"/>
          <w:lang w:eastAsia="zh-Hans"/>
        </w:rPr>
        <w:t>PCIJ Cases</w:t>
      </w:r>
    </w:p>
    <w:p w14:paraId="4CCF3998" w14:textId="51445D7A"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Application of the International Convention on the Elimination of All Forms of Racial Discrimination (Georgia v. Russian Federation</w:t>
      </w:r>
      <w:r w:rsidRPr="00DC2A08">
        <w:rPr>
          <w:rFonts w:eastAsia="Times New Roman"/>
          <w:sz w:val="24"/>
          <w:szCs w:val="24"/>
        </w:rPr>
        <w:t>), Judgement, 2011 I.C.J. Rep.70.</w:t>
      </w:r>
      <w:r w:rsidRPr="00DC2A08">
        <w:rPr>
          <w:rFonts w:hint="eastAsia"/>
          <w:sz w:val="24"/>
          <w:szCs w:val="24"/>
        </w:rPr>
        <w:t>.......</w:t>
      </w:r>
      <w:r w:rsidRPr="00DC2A08">
        <w:rPr>
          <w:sz w:val="24"/>
          <w:szCs w:val="24"/>
        </w:rPr>
        <w:t>.</w:t>
      </w:r>
      <w:r w:rsidRPr="00DC2A08">
        <w:rPr>
          <w:rFonts w:hint="eastAsia"/>
          <w:sz w:val="24"/>
          <w:szCs w:val="24"/>
        </w:rPr>
        <w:t>..</w:t>
      </w:r>
      <w:r w:rsidR="009669FF" w:rsidRPr="00DC2A08">
        <w:rPr>
          <w:sz w:val="24"/>
          <w:szCs w:val="24"/>
        </w:rPr>
        <w:fldChar w:fldCharType="begin"/>
      </w:r>
      <w:r w:rsidR="009669FF" w:rsidRPr="00DC2A08">
        <w:rPr>
          <w:sz w:val="24"/>
          <w:szCs w:val="24"/>
        </w:rPr>
        <w:instrText xml:space="preserve"> </w:instrText>
      </w:r>
      <w:r w:rsidR="009669FF" w:rsidRPr="00DC2A08">
        <w:rPr>
          <w:rFonts w:hint="eastAsia"/>
          <w:sz w:val="24"/>
          <w:szCs w:val="24"/>
        </w:rPr>
        <w:instrText>= 12 \* ROMAN</w:instrText>
      </w:r>
      <w:r w:rsidR="009669FF" w:rsidRPr="00DC2A08">
        <w:rPr>
          <w:sz w:val="24"/>
          <w:szCs w:val="24"/>
        </w:rPr>
        <w:instrText xml:space="preserve"> </w:instrText>
      </w:r>
      <w:r w:rsidR="009669FF" w:rsidRPr="00DC2A08">
        <w:rPr>
          <w:sz w:val="24"/>
          <w:szCs w:val="24"/>
        </w:rPr>
        <w:fldChar w:fldCharType="separate"/>
      </w:r>
      <w:r w:rsidR="009669FF" w:rsidRPr="00DC2A08">
        <w:rPr>
          <w:noProof/>
          <w:sz w:val="24"/>
          <w:szCs w:val="24"/>
        </w:rPr>
        <w:t>XII</w:t>
      </w:r>
      <w:r w:rsidR="009669FF" w:rsidRPr="00DC2A08">
        <w:rPr>
          <w:sz w:val="24"/>
          <w:szCs w:val="24"/>
        </w:rPr>
        <w:fldChar w:fldCharType="end"/>
      </w:r>
      <w:r w:rsidR="009669FF" w:rsidRPr="00DC2A08">
        <w:rPr>
          <w:sz w:val="24"/>
          <w:szCs w:val="24"/>
        </w:rPr>
        <w:t xml:space="preserve"> </w:t>
      </w:r>
    </w:p>
    <w:p w14:paraId="44E1511D" w14:textId="485DBD51" w:rsidR="00B43659" w:rsidRPr="00DC2A08" w:rsidRDefault="00000000" w:rsidP="007B3129">
      <w:pPr>
        <w:pStyle w:val="a8"/>
        <w:adjustRightInd w:val="0"/>
        <w:snapToGrid w:val="0"/>
        <w:spacing w:beforeLines="50" w:before="156"/>
        <w:ind w:left="480" w:hangingChars="200" w:hanging="480"/>
        <w:rPr>
          <w:sz w:val="24"/>
          <w:szCs w:val="24"/>
        </w:rPr>
      </w:pPr>
      <w:r w:rsidRPr="00DC2A08">
        <w:rPr>
          <w:rFonts w:ascii="Times New Roman Regular" w:hAnsi="Times New Roman Regular" w:cs="Times New Roman Regular" w:hint="eastAsia"/>
          <w:sz w:val="24"/>
          <w:szCs w:val="24"/>
        </w:rPr>
        <w:t>Arrest Warrant of 11 April 2000 (</w:t>
      </w:r>
      <w:r w:rsidR="001021E9" w:rsidRPr="00DC2A08">
        <w:rPr>
          <w:rFonts w:ascii="Times New Roman Regular" w:hAnsi="Times New Roman Regular" w:cs="Times New Roman Regular"/>
          <w:sz w:val="24"/>
          <w:szCs w:val="24"/>
        </w:rPr>
        <w:t xml:space="preserve">The </w:t>
      </w:r>
      <w:r w:rsidRPr="00DC2A08">
        <w:rPr>
          <w:rFonts w:ascii="Times New Roman Regular" w:hAnsi="Times New Roman Regular" w:cs="Times New Roman Regular" w:hint="eastAsia"/>
          <w:sz w:val="24"/>
          <w:szCs w:val="24"/>
        </w:rPr>
        <w:t>Democratic Republic of the Congo v. Belgium), Judgment</w:t>
      </w:r>
      <w:r w:rsidRPr="00DC2A08">
        <w:rPr>
          <w:rFonts w:ascii="Times New Roman Regular" w:hAnsi="Times New Roman Regular" w:cs="Times New Roman Regular"/>
          <w:sz w:val="24"/>
          <w:szCs w:val="24"/>
          <w:lang w:eastAsia="zh-Hans"/>
        </w:rPr>
        <w:t>, 20</w:t>
      </w:r>
      <w:r w:rsidRPr="00DC2A08">
        <w:rPr>
          <w:rFonts w:ascii="Times New Roman Regular" w:hAnsi="Times New Roman Regular" w:cs="Times New Roman Regular" w:hint="eastAsia"/>
          <w:sz w:val="24"/>
          <w:szCs w:val="24"/>
        </w:rPr>
        <w:t>02</w:t>
      </w:r>
      <w:r w:rsidRPr="00DC2A08">
        <w:rPr>
          <w:rFonts w:ascii="Times New Roman Regular" w:hAnsi="Times New Roman Regular" w:cs="Times New Roman Regular"/>
          <w:sz w:val="24"/>
          <w:szCs w:val="24"/>
          <w:lang w:eastAsia="zh-Hans"/>
        </w:rPr>
        <w:t xml:space="preserve"> I.C.J. Rep.</w:t>
      </w:r>
      <w:r w:rsidRPr="00DC2A08">
        <w:rPr>
          <w:rFonts w:ascii="Times New Roman Regular" w:hAnsi="Times New Roman Regular" w:cs="Times New Roman Regular" w:hint="eastAsia"/>
          <w:sz w:val="24"/>
          <w:szCs w:val="24"/>
        </w:rPr>
        <w:t>3.</w:t>
      </w:r>
      <w:r w:rsidRPr="00DC2A08">
        <w:rPr>
          <w:rFonts w:ascii="Times New Roman" w:hAnsi="Times New Roman" w:hint="eastAsia"/>
          <w:sz w:val="24"/>
          <w:szCs w:val="24"/>
        </w:rPr>
        <w:t>............</w:t>
      </w:r>
      <w:r w:rsidR="005D0FB5" w:rsidRPr="00DC2A08">
        <w:rPr>
          <w:rFonts w:ascii="Times New Roman" w:hAnsi="Times New Roman"/>
          <w:sz w:val="24"/>
          <w:szCs w:val="24"/>
        </w:rPr>
        <w:t>..................................</w:t>
      </w:r>
      <w:r w:rsidRPr="00DC2A08">
        <w:rPr>
          <w:rFonts w:ascii="Times New Roman" w:hAnsi="Times New Roman" w:hint="eastAsia"/>
          <w:sz w:val="24"/>
          <w:szCs w:val="24"/>
        </w:rPr>
        <w:t>..............................................29</w:t>
      </w:r>
    </w:p>
    <w:p w14:paraId="12F197A9" w14:textId="3FCCC9AB"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Case Concerning the Application of the Convention on the Prevention and Punishment of the Crime of Genocide (Bosnia and Herzegovina v. Serbia and Montenegro), Judgment, 2007 I.C.J. Rep.43</w:t>
      </w:r>
      <w:r w:rsidRPr="00DC2A08">
        <w:rPr>
          <w:rFonts w:hint="eastAsia"/>
          <w:sz w:val="24"/>
          <w:szCs w:val="24"/>
        </w:rPr>
        <w:t>.......................................................................................................</w:t>
      </w:r>
      <w:r w:rsidRPr="00DC2A08">
        <w:rPr>
          <w:sz w:val="24"/>
          <w:szCs w:val="24"/>
        </w:rPr>
        <w:t>.........</w:t>
      </w:r>
      <w:r w:rsidRPr="00DC2A08">
        <w:rPr>
          <w:rFonts w:hint="eastAsia"/>
          <w:sz w:val="24"/>
          <w:szCs w:val="24"/>
        </w:rPr>
        <w:t>.......</w:t>
      </w:r>
      <w:r w:rsidR="009669FF" w:rsidRPr="00DC2A08">
        <w:rPr>
          <w:sz w:val="24"/>
          <w:szCs w:val="24"/>
        </w:rPr>
        <w:t>8</w:t>
      </w:r>
    </w:p>
    <w:p w14:paraId="5953E4DE" w14:textId="6DEBAE0E"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Certain Activities Carried Out by Nicaragua in the Border Area (Costa Rica v. Nicaragua) and Construction of a Road in Costa Rica Along the San Juan River (Nicaragua v. Costa Rica), Judgement, 2015 I.C.J. Rep.665</w:t>
      </w:r>
      <w:r w:rsidRPr="00DC2A08">
        <w:rPr>
          <w:rFonts w:hint="eastAsia"/>
          <w:sz w:val="24"/>
          <w:szCs w:val="24"/>
        </w:rPr>
        <w:t>............................................................................</w:t>
      </w:r>
      <w:r w:rsidRPr="00DC2A08">
        <w:rPr>
          <w:sz w:val="24"/>
          <w:szCs w:val="24"/>
        </w:rPr>
        <w:t>...........</w:t>
      </w:r>
      <w:r w:rsidRPr="00DC2A08">
        <w:rPr>
          <w:rFonts w:hint="eastAsia"/>
          <w:sz w:val="24"/>
          <w:szCs w:val="24"/>
        </w:rPr>
        <w:t>1</w:t>
      </w:r>
      <w:r w:rsidR="009669FF" w:rsidRPr="00DC2A08">
        <w:rPr>
          <w:sz w:val="24"/>
          <w:szCs w:val="24"/>
        </w:rPr>
        <w:t>2</w:t>
      </w:r>
    </w:p>
    <w:p w14:paraId="027FF484" w14:textId="481FD16E"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Certain German Interests in Polish Upper Silesia, Judgment,1926 P.C.I.J. (ser. A) No.</w:t>
      </w:r>
      <w:r w:rsidR="001D3A24" w:rsidRPr="00DC2A08">
        <w:rPr>
          <w:sz w:val="24"/>
          <w:szCs w:val="24"/>
        </w:rPr>
        <w:t>6</w:t>
      </w:r>
      <w:r w:rsidRPr="00DC2A08">
        <w:rPr>
          <w:rFonts w:hint="eastAsia"/>
          <w:sz w:val="24"/>
          <w:szCs w:val="24"/>
        </w:rPr>
        <w:t>....................................................................................</w:t>
      </w:r>
      <w:r w:rsidRPr="00DC2A08">
        <w:rPr>
          <w:sz w:val="24"/>
          <w:szCs w:val="24"/>
        </w:rPr>
        <w:t>.....</w:t>
      </w:r>
      <w:r w:rsidRPr="00DC2A08">
        <w:rPr>
          <w:rFonts w:hint="eastAsia"/>
          <w:sz w:val="24"/>
          <w:szCs w:val="24"/>
        </w:rPr>
        <w:t>.....</w:t>
      </w:r>
      <w:r w:rsidRPr="00DC2A08">
        <w:rPr>
          <w:sz w:val="24"/>
          <w:szCs w:val="24"/>
        </w:rPr>
        <w:t>.....</w:t>
      </w:r>
      <w:r w:rsidRPr="00DC2A08">
        <w:rPr>
          <w:rFonts w:hint="eastAsia"/>
          <w:sz w:val="24"/>
          <w:szCs w:val="24"/>
        </w:rPr>
        <w:t>.................................</w:t>
      </w:r>
      <w:r w:rsidR="009669FF" w:rsidRPr="00DC2A08">
        <w:rPr>
          <w:sz w:val="24"/>
          <w:szCs w:val="24"/>
        </w:rPr>
        <w:t>8</w:t>
      </w:r>
    </w:p>
    <w:p w14:paraId="01D41398" w14:textId="594B2C35" w:rsidR="00B43659" w:rsidRPr="00DC2A08" w:rsidRDefault="00000000" w:rsidP="007B3129">
      <w:pPr>
        <w:adjustRightInd w:val="0"/>
        <w:snapToGrid w:val="0"/>
        <w:spacing w:beforeLines="50" w:before="156"/>
        <w:ind w:left="480" w:hangingChars="200" w:hanging="480"/>
        <w:rPr>
          <w:sz w:val="24"/>
          <w:szCs w:val="24"/>
        </w:rPr>
      </w:pPr>
      <w:r w:rsidRPr="00DC2A08">
        <w:rPr>
          <w:rFonts w:ascii="Times New Roman Regular" w:hAnsi="Times New Roman Regular" w:cs="Times New Roman Regular"/>
          <w:sz w:val="24"/>
          <w:szCs w:val="24"/>
          <w:lang w:eastAsia="zh-Hans"/>
        </w:rPr>
        <w:t>Continental Shelf (Libyan Arab Jamahiriya v. Malta), Judgment, 1985 I.C.J. Rep.13</w:t>
      </w:r>
      <w:r w:rsidRPr="00DC2A08">
        <w:rPr>
          <w:rFonts w:hint="eastAsia"/>
          <w:sz w:val="24"/>
          <w:szCs w:val="24"/>
        </w:rPr>
        <w:t>..............1</w:t>
      </w:r>
      <w:r w:rsidR="009669FF" w:rsidRPr="00DC2A08">
        <w:rPr>
          <w:sz w:val="24"/>
          <w:szCs w:val="24"/>
        </w:rPr>
        <w:t>7</w:t>
      </w:r>
    </w:p>
    <w:p w14:paraId="40006512" w14:textId="2A40A762" w:rsidR="00B43659" w:rsidRPr="00DC2A08" w:rsidRDefault="00000000" w:rsidP="007B3129">
      <w:pPr>
        <w:pStyle w:val="a8"/>
        <w:adjustRightInd w:val="0"/>
        <w:snapToGrid w:val="0"/>
        <w:spacing w:beforeLines="50" w:before="156"/>
        <w:ind w:left="480" w:hangingChars="200" w:hanging="480"/>
        <w:rPr>
          <w:rFonts w:ascii="Times New Roman Regular" w:hAnsi="Times New Roman Regular" w:cs="Times New Roman Regular" w:hint="eastAsia"/>
          <w:sz w:val="24"/>
          <w:szCs w:val="24"/>
        </w:rPr>
      </w:pPr>
      <w:r w:rsidRPr="00DC2A08">
        <w:rPr>
          <w:rFonts w:ascii="Times New Roman Regular" w:hAnsi="Times New Roman Regular" w:cs="Times New Roman Regular"/>
          <w:sz w:val="24"/>
          <w:szCs w:val="24"/>
          <w:lang w:eastAsia="zh-Hans"/>
        </w:rPr>
        <w:t>Jurisdictional Immunities of the State (Germany v. Italy: Greece intervening), Judgment, 201</w:t>
      </w:r>
      <w:r w:rsidRPr="00DC2A08">
        <w:rPr>
          <w:rFonts w:ascii="Times New Roman Regular" w:hAnsi="Times New Roman Regular" w:cs="Times New Roman Regular" w:hint="eastAsia"/>
          <w:sz w:val="24"/>
          <w:szCs w:val="24"/>
        </w:rPr>
        <w:t>2</w:t>
      </w:r>
      <w:r w:rsidRPr="00DC2A08">
        <w:rPr>
          <w:rFonts w:ascii="Times New Roman Regular" w:hAnsi="Times New Roman Regular" w:cs="Times New Roman Regular"/>
          <w:sz w:val="24"/>
          <w:szCs w:val="24"/>
          <w:lang w:eastAsia="zh-Hans"/>
        </w:rPr>
        <w:t xml:space="preserve"> I.C.J. Rep.</w:t>
      </w:r>
      <w:r w:rsidRPr="00DC2A08">
        <w:rPr>
          <w:rFonts w:ascii="Times New Roman Regular" w:hAnsi="Times New Roman Regular" w:cs="Times New Roman Regular" w:hint="eastAsia"/>
          <w:sz w:val="24"/>
          <w:szCs w:val="24"/>
        </w:rPr>
        <w:t>99.</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.............................................................................29</w:t>
      </w:r>
    </w:p>
    <w:p w14:paraId="6A322C83" w14:textId="781F0B6E"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lang w:eastAsia="zh-Hans"/>
        </w:rPr>
      </w:pPr>
      <w:r w:rsidRPr="00DC2A08">
        <w:rPr>
          <w:rFonts w:ascii="Times New Roman" w:hAnsi="Times New Roman"/>
          <w:sz w:val="24"/>
          <w:szCs w:val="24"/>
        </w:rPr>
        <w:t>North Sea Continental Shelf (Federal Republic of Germany v. Denmark, Federal Republic of Germany v.</w:t>
      </w:r>
      <w:r w:rsidR="00BD7665" w:rsidRPr="00DC2A08">
        <w:rPr>
          <w:rFonts w:ascii="Times New Roman" w:hAnsi="Times New Roman"/>
          <w:sz w:val="24"/>
          <w:szCs w:val="24"/>
        </w:rPr>
        <w:t xml:space="preserve"> </w:t>
      </w:r>
      <w:r w:rsidRPr="00DC2A08">
        <w:rPr>
          <w:rFonts w:ascii="Times New Roman" w:hAnsi="Times New Roman"/>
          <w:sz w:val="24"/>
          <w:szCs w:val="24"/>
        </w:rPr>
        <w:t>Netherlands), Judgment, 1969 I.C.J. Rep.3</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w:t>
      </w:r>
      <w:r w:rsidR="00BD7665" w:rsidRPr="00DC2A08">
        <w:rPr>
          <w:rFonts w:ascii="Times New Roman" w:hAnsi="Times New Roman"/>
          <w:sz w:val="24"/>
          <w:szCs w:val="24"/>
        </w:rPr>
        <w:t>.</w:t>
      </w:r>
      <w:r w:rsidRPr="00DC2A08">
        <w:rPr>
          <w:rFonts w:ascii="Times New Roman" w:hAnsi="Times New Roman" w:hint="eastAsia"/>
          <w:sz w:val="24"/>
          <w:szCs w:val="24"/>
        </w:rPr>
        <w:t>....</w:t>
      </w:r>
      <w:r w:rsidR="005D0FB5" w:rsidRPr="00DC2A08">
        <w:rPr>
          <w:rFonts w:ascii="Times New Roman" w:hAnsi="Times New Roman"/>
          <w:sz w:val="24"/>
          <w:szCs w:val="24"/>
        </w:rPr>
        <w:t>.......</w:t>
      </w:r>
      <w:r w:rsidRPr="00DC2A08">
        <w:rPr>
          <w:rFonts w:ascii="Times New Roman" w:hAnsi="Times New Roman" w:hint="eastAsia"/>
          <w:sz w:val="24"/>
          <w:szCs w:val="24"/>
        </w:rPr>
        <w:t>....1</w:t>
      </w:r>
      <w:r w:rsidR="009669FF" w:rsidRPr="00DC2A08">
        <w:rPr>
          <w:rFonts w:ascii="Times New Roman" w:hAnsi="Times New Roman"/>
          <w:sz w:val="24"/>
          <w:szCs w:val="24"/>
        </w:rPr>
        <w:t>7</w:t>
      </w:r>
    </w:p>
    <w:p w14:paraId="21E29301" w14:textId="0AC83ADD"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lang w:eastAsia="zh-Hans"/>
        </w:rPr>
        <w:lastRenderedPageBreak/>
        <w:t>Pulp Mills on the River Uruguay (Argentina v. Uruguay), Judgment, 2010 I.C.J. Rep.14</w:t>
      </w:r>
      <w:r w:rsidRPr="00DC2A08">
        <w:rPr>
          <w:sz w:val="24"/>
          <w:szCs w:val="24"/>
        </w:rPr>
        <w:t>…</w:t>
      </w:r>
      <w:r w:rsidRPr="00DC2A08">
        <w:rPr>
          <w:rFonts w:hint="eastAsia"/>
          <w:sz w:val="24"/>
          <w:szCs w:val="24"/>
        </w:rPr>
        <w:t>......</w:t>
      </w:r>
      <w:r w:rsidR="009669FF" w:rsidRPr="00DC2A08">
        <w:rPr>
          <w:sz w:val="24"/>
          <w:szCs w:val="24"/>
        </w:rPr>
        <w:t>8</w:t>
      </w:r>
    </w:p>
    <w:p w14:paraId="0C2E590B" w14:textId="0AE1ABF8" w:rsidR="00B43659" w:rsidRPr="00DC2A08" w:rsidRDefault="00000000" w:rsidP="007B3129">
      <w:pPr>
        <w:adjustRightInd w:val="0"/>
        <w:snapToGrid w:val="0"/>
        <w:spacing w:beforeLines="50" w:before="156"/>
        <w:ind w:left="480" w:hangingChars="200" w:hanging="480"/>
        <w:rPr>
          <w:sz w:val="24"/>
          <w:szCs w:val="24"/>
        </w:rPr>
      </w:pPr>
      <w:r w:rsidRPr="00DC2A08">
        <w:rPr>
          <w:rFonts w:ascii="Times New Roman Regular" w:hAnsi="Times New Roman Regular" w:cs="Times New Roman Regular"/>
          <w:sz w:val="24"/>
          <w:szCs w:val="24"/>
          <w:lang w:eastAsia="zh-Hans"/>
        </w:rPr>
        <w:t>Questions Relating to the Obligation to Prosecute or Extradite (Belgium v. Senegal), Judgment, 2012 I.C.J. Rep.422</w:t>
      </w:r>
      <w:r w:rsidRPr="00DC2A08">
        <w:rPr>
          <w:rFonts w:hint="eastAsia"/>
          <w:sz w:val="24"/>
          <w:szCs w:val="24"/>
        </w:rPr>
        <w:t>.....................................</w:t>
      </w:r>
      <w:r w:rsidRPr="00DC2A08">
        <w:rPr>
          <w:sz w:val="24"/>
          <w:szCs w:val="24"/>
        </w:rPr>
        <w:t>..................</w:t>
      </w:r>
      <w:r w:rsidRPr="00DC2A08">
        <w:rPr>
          <w:rFonts w:hint="eastAsia"/>
          <w:sz w:val="24"/>
          <w:szCs w:val="24"/>
        </w:rPr>
        <w:t>...................................................1</w:t>
      </w:r>
      <w:r w:rsidR="009669FF" w:rsidRPr="00DC2A08">
        <w:rPr>
          <w:sz w:val="24"/>
          <w:szCs w:val="24"/>
        </w:rPr>
        <w:t>7</w:t>
      </w:r>
    </w:p>
    <w:p w14:paraId="691AC001" w14:textId="4519F3FE"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 xml:space="preserve">Rights of Nationals of the United States of America in Morocco (France v. </w:t>
      </w:r>
      <w:r w:rsidR="00094343" w:rsidRPr="00DC2A08">
        <w:rPr>
          <w:sz w:val="24"/>
          <w:szCs w:val="24"/>
        </w:rPr>
        <w:t xml:space="preserve">The </w:t>
      </w:r>
      <w:r w:rsidRPr="00DC2A08">
        <w:rPr>
          <w:sz w:val="24"/>
          <w:szCs w:val="24"/>
        </w:rPr>
        <w:t>United States of America), Judgment, 1952 I.C.J. Rep.176</w:t>
      </w:r>
      <w:r w:rsidRPr="00DC2A08">
        <w:rPr>
          <w:rFonts w:hint="eastAsia"/>
          <w:sz w:val="24"/>
          <w:szCs w:val="24"/>
        </w:rPr>
        <w:t>.................</w:t>
      </w:r>
      <w:r w:rsidRPr="00DC2A08">
        <w:rPr>
          <w:sz w:val="24"/>
          <w:szCs w:val="24"/>
        </w:rPr>
        <w:t>......</w:t>
      </w:r>
      <w:r w:rsidRPr="00DC2A08">
        <w:rPr>
          <w:rFonts w:hint="eastAsia"/>
          <w:sz w:val="24"/>
          <w:szCs w:val="24"/>
        </w:rPr>
        <w:t>.........................</w:t>
      </w:r>
      <w:r w:rsidR="00094343" w:rsidRPr="00DC2A08">
        <w:rPr>
          <w:sz w:val="24"/>
          <w:szCs w:val="24"/>
        </w:rPr>
        <w:t>..............</w:t>
      </w:r>
      <w:r w:rsidRPr="00DC2A08">
        <w:rPr>
          <w:rFonts w:hint="eastAsia"/>
          <w:sz w:val="24"/>
          <w:szCs w:val="24"/>
        </w:rPr>
        <w:t>........</w:t>
      </w:r>
      <w:r w:rsidR="009669FF" w:rsidRPr="00DC2A08">
        <w:rPr>
          <w:sz w:val="24"/>
          <w:szCs w:val="24"/>
        </w:rPr>
        <w:t>8</w:t>
      </w:r>
    </w:p>
    <w:p w14:paraId="4244CB5E" w14:textId="383CC228" w:rsidR="00B43659" w:rsidRPr="00DC2A08" w:rsidRDefault="00000000" w:rsidP="007B3129">
      <w:pPr>
        <w:adjustRightInd w:val="0"/>
        <w:snapToGrid w:val="0"/>
        <w:spacing w:beforeLines="50" w:before="156"/>
        <w:ind w:left="480" w:hangingChars="200" w:hanging="480"/>
        <w:rPr>
          <w:color w:val="000000"/>
          <w:sz w:val="24"/>
          <w:szCs w:val="24"/>
        </w:rPr>
      </w:pPr>
      <w:r w:rsidRPr="00DC2A08">
        <w:rPr>
          <w:rFonts w:eastAsia="Times New Roman"/>
          <w:color w:val="000000"/>
          <w:sz w:val="24"/>
          <w:szCs w:val="24"/>
        </w:rPr>
        <w:t xml:space="preserve">Status of Eastern </w:t>
      </w:r>
      <w:proofErr w:type="spellStart"/>
      <w:r w:rsidRPr="00DC2A08">
        <w:rPr>
          <w:rFonts w:eastAsia="Times New Roman"/>
          <w:color w:val="000000"/>
          <w:sz w:val="24"/>
          <w:szCs w:val="24"/>
        </w:rPr>
        <w:t>Carelia</w:t>
      </w:r>
      <w:proofErr w:type="spellEnd"/>
      <w:r w:rsidRPr="00DC2A08">
        <w:rPr>
          <w:rFonts w:eastAsia="Times New Roman"/>
          <w:color w:val="000000"/>
          <w:sz w:val="24"/>
          <w:szCs w:val="24"/>
        </w:rPr>
        <w:t>, Advisory Opinion, 1923 P.C.I.J. (ser. B) No.5</w:t>
      </w:r>
      <w:r w:rsidRPr="00DC2A08">
        <w:rPr>
          <w:rFonts w:hint="eastAsia"/>
          <w:sz w:val="24"/>
          <w:szCs w:val="24"/>
        </w:rPr>
        <w:t>.</w:t>
      </w:r>
      <w:r w:rsidRPr="00DC2A08">
        <w:rPr>
          <w:sz w:val="24"/>
          <w:szCs w:val="24"/>
        </w:rPr>
        <w:t>.</w:t>
      </w:r>
      <w:r w:rsidRPr="00DC2A08">
        <w:rPr>
          <w:rFonts w:hint="eastAsia"/>
          <w:sz w:val="24"/>
          <w:szCs w:val="24"/>
        </w:rPr>
        <w:t>............</w:t>
      </w:r>
      <w:r w:rsidRPr="00DC2A08">
        <w:rPr>
          <w:sz w:val="24"/>
          <w:szCs w:val="24"/>
        </w:rPr>
        <w:t>..........</w:t>
      </w:r>
      <w:r w:rsidR="009669FF" w:rsidRPr="00DC2A08">
        <w:rPr>
          <w:sz w:val="24"/>
          <w:szCs w:val="24"/>
        </w:rPr>
        <w:t>....</w:t>
      </w:r>
      <w:r w:rsidRPr="00DC2A08">
        <w:rPr>
          <w:sz w:val="24"/>
          <w:szCs w:val="24"/>
        </w:rPr>
        <w:t>.....</w:t>
      </w:r>
      <w:r w:rsidRPr="00DC2A08">
        <w:rPr>
          <w:rFonts w:hint="eastAsia"/>
          <w:sz w:val="24"/>
          <w:szCs w:val="24"/>
        </w:rPr>
        <w:t>.</w:t>
      </w:r>
      <w:r w:rsidR="009669FF" w:rsidRPr="00DC2A08">
        <w:rPr>
          <w:sz w:val="24"/>
          <w:szCs w:val="24"/>
        </w:rPr>
        <w:fldChar w:fldCharType="begin"/>
      </w:r>
      <w:r w:rsidR="009669FF" w:rsidRPr="00DC2A08">
        <w:rPr>
          <w:sz w:val="24"/>
          <w:szCs w:val="24"/>
        </w:rPr>
        <w:instrText xml:space="preserve"> </w:instrText>
      </w:r>
      <w:r w:rsidR="009669FF" w:rsidRPr="00DC2A08">
        <w:rPr>
          <w:rFonts w:hint="eastAsia"/>
          <w:sz w:val="24"/>
          <w:szCs w:val="24"/>
        </w:rPr>
        <w:instrText>= 10 \* ROMAN</w:instrText>
      </w:r>
      <w:r w:rsidR="009669FF" w:rsidRPr="00DC2A08">
        <w:rPr>
          <w:sz w:val="24"/>
          <w:szCs w:val="24"/>
        </w:rPr>
        <w:instrText xml:space="preserve"> </w:instrText>
      </w:r>
      <w:r w:rsidR="009669FF" w:rsidRPr="00DC2A08">
        <w:rPr>
          <w:sz w:val="24"/>
          <w:szCs w:val="24"/>
        </w:rPr>
        <w:fldChar w:fldCharType="separate"/>
      </w:r>
      <w:r w:rsidR="009669FF" w:rsidRPr="00DC2A08">
        <w:rPr>
          <w:noProof/>
          <w:sz w:val="24"/>
          <w:szCs w:val="24"/>
        </w:rPr>
        <w:t>X</w:t>
      </w:r>
      <w:r w:rsidR="009669FF" w:rsidRPr="00DC2A08">
        <w:rPr>
          <w:sz w:val="24"/>
          <w:szCs w:val="24"/>
        </w:rPr>
        <w:fldChar w:fldCharType="end"/>
      </w:r>
      <w:r w:rsidR="009669FF" w:rsidRPr="00DC2A08">
        <w:rPr>
          <w:color w:val="000000"/>
          <w:sz w:val="24"/>
          <w:szCs w:val="24"/>
        </w:rPr>
        <w:t xml:space="preserve"> </w:t>
      </w:r>
    </w:p>
    <w:p w14:paraId="643AA94B" w14:textId="7E9D895F" w:rsidR="00B43659" w:rsidRPr="00DC2A08" w:rsidRDefault="00000000" w:rsidP="007B3129">
      <w:pPr>
        <w:adjustRightInd w:val="0"/>
        <w:snapToGrid w:val="0"/>
        <w:spacing w:beforeLines="50" w:before="156"/>
        <w:ind w:left="480" w:hangingChars="200" w:hanging="480"/>
        <w:rPr>
          <w:sz w:val="24"/>
          <w:szCs w:val="24"/>
        </w:rPr>
      </w:pPr>
      <w:r w:rsidRPr="00DC2A08">
        <w:rPr>
          <w:rFonts w:ascii="Times New Roman Regular" w:hAnsi="Times New Roman Regular" w:cs="Times New Roman Regular"/>
          <w:sz w:val="24"/>
          <w:szCs w:val="24"/>
          <w:lang w:eastAsia="zh-Hans"/>
        </w:rPr>
        <w:t>The Case of the S.S. Lotus (France v. Turkey), Judgment, 1927 P.C.I.J. (ser. A) No.10</w:t>
      </w:r>
      <w:r w:rsidRPr="00DC2A08">
        <w:rPr>
          <w:rFonts w:hint="eastAsia"/>
          <w:sz w:val="24"/>
          <w:szCs w:val="24"/>
        </w:rPr>
        <w:t>........................</w:t>
      </w:r>
      <w:r w:rsidRPr="00DC2A08">
        <w:rPr>
          <w:sz w:val="24"/>
          <w:szCs w:val="24"/>
        </w:rPr>
        <w:t>..................................................</w:t>
      </w:r>
      <w:r w:rsidRPr="00DC2A08">
        <w:rPr>
          <w:rFonts w:hint="eastAsia"/>
          <w:sz w:val="24"/>
          <w:szCs w:val="24"/>
        </w:rPr>
        <w:t>..............................</w:t>
      </w:r>
      <w:r w:rsidR="00857D55" w:rsidRPr="00DC2A08">
        <w:rPr>
          <w:sz w:val="24"/>
          <w:szCs w:val="24"/>
        </w:rPr>
        <w:t>.</w:t>
      </w:r>
      <w:r w:rsidRPr="00DC2A08">
        <w:rPr>
          <w:rFonts w:hint="eastAsia"/>
          <w:sz w:val="24"/>
          <w:szCs w:val="24"/>
        </w:rPr>
        <w:t>............1</w:t>
      </w:r>
      <w:r w:rsidR="009669FF" w:rsidRPr="00DC2A08">
        <w:rPr>
          <w:sz w:val="24"/>
          <w:szCs w:val="24"/>
        </w:rPr>
        <w:t>7</w:t>
      </w:r>
      <w:r w:rsidRPr="00DC2A08">
        <w:rPr>
          <w:rFonts w:hint="eastAsia"/>
          <w:sz w:val="24"/>
          <w:szCs w:val="24"/>
        </w:rPr>
        <w:t>, 1</w:t>
      </w:r>
      <w:r w:rsidR="009669FF" w:rsidRPr="00DC2A08">
        <w:rPr>
          <w:sz w:val="24"/>
          <w:szCs w:val="24"/>
        </w:rPr>
        <w:t>9</w:t>
      </w:r>
      <w:r w:rsidRPr="00DC2A08">
        <w:rPr>
          <w:rFonts w:hint="eastAsia"/>
          <w:sz w:val="24"/>
          <w:szCs w:val="24"/>
        </w:rPr>
        <w:t>, 33</w:t>
      </w:r>
    </w:p>
    <w:p w14:paraId="397D7B69" w14:textId="5C780802"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Regular" w:hAnsi="Times New Roman Regular" w:cs="Times New Roman Regular"/>
          <w:sz w:val="24"/>
          <w:szCs w:val="24"/>
          <w:lang w:eastAsia="zh-Hans"/>
        </w:rPr>
        <w:t>The Oscar Chinn Case (Britain v. Belgium), Judgment, 1934 P.C.I.J. (ser. A/B) No.63</w:t>
      </w:r>
      <w:r w:rsidRPr="00DC2A08">
        <w:rPr>
          <w:rFonts w:ascii="Times New Roman Regular" w:hAnsi="Times New Roman Regular" w:cs="Times New Roman Regular" w:hint="eastAsia"/>
          <w:sz w:val="24"/>
          <w:szCs w:val="24"/>
        </w:rPr>
        <w:t>.</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.....1</w:t>
      </w:r>
      <w:r w:rsidR="009669FF" w:rsidRPr="00DC2A08">
        <w:rPr>
          <w:rFonts w:ascii="Times New Roman" w:hAnsi="Times New Roman"/>
          <w:sz w:val="24"/>
          <w:szCs w:val="24"/>
        </w:rPr>
        <w:t>7</w:t>
      </w:r>
    </w:p>
    <w:p w14:paraId="1DF44AD5" w14:textId="77777777" w:rsidR="00B43659" w:rsidRPr="00DC2A08" w:rsidRDefault="00000000" w:rsidP="007B3129">
      <w:pPr>
        <w:tabs>
          <w:tab w:val="right" w:leader="dot" w:pos="8880"/>
        </w:tabs>
        <w:adjustRightInd w:val="0"/>
        <w:snapToGrid w:val="0"/>
        <w:spacing w:beforeLines="50" w:before="156"/>
        <w:ind w:left="480" w:hangingChars="200" w:hanging="480"/>
        <w:rPr>
          <w:rFonts w:eastAsia="等线"/>
          <w:b/>
          <w:smallCaps/>
          <w:kern w:val="2"/>
          <w:sz w:val="24"/>
          <w:szCs w:val="24"/>
          <w:u w:val="single"/>
          <w:lang w:eastAsia="zh-Hans"/>
        </w:rPr>
      </w:pPr>
      <w:r w:rsidRPr="00DC2A08">
        <w:rPr>
          <w:rFonts w:eastAsia="等线"/>
          <w:b/>
          <w:smallCaps/>
          <w:kern w:val="2"/>
          <w:sz w:val="24"/>
          <w:szCs w:val="24"/>
          <w:u w:val="single"/>
          <w:lang w:eastAsia="zh-Hans"/>
        </w:rPr>
        <w:t>ITLOS Cases</w:t>
      </w:r>
    </w:p>
    <w:p w14:paraId="3FE77F22" w14:textId="4EA13AD5" w:rsidR="00B43659" w:rsidRPr="00DC2A08" w:rsidRDefault="00000000" w:rsidP="007B3129">
      <w:pPr>
        <w:pStyle w:val="a8"/>
        <w:adjustRightInd w:val="0"/>
        <w:snapToGrid w:val="0"/>
        <w:spacing w:beforeLines="50" w:before="156"/>
        <w:ind w:left="480" w:hangingChars="200" w:hanging="480"/>
        <w:rPr>
          <w:rFonts w:ascii="Times New Roman Regular" w:hAnsi="Times New Roman Regular" w:cs="Times New Roman Regular" w:hint="eastAsia"/>
          <w:sz w:val="24"/>
          <w:szCs w:val="24"/>
        </w:rPr>
      </w:pPr>
      <w:r w:rsidRPr="00DC2A08">
        <w:rPr>
          <w:rFonts w:ascii="Times New Roman Regular" w:hAnsi="Times New Roman Regular" w:cs="Times New Roman Regular"/>
          <w:sz w:val="24"/>
          <w:szCs w:val="24"/>
          <w:lang w:eastAsia="zh-Hans"/>
        </w:rPr>
        <w:t>Case Concerning the Detention of Three Ukrainian Naval Vessels (Ukraine v. Russian Federation), Provisional Measures, Order, 2019 ITLOS Rep.283</w:t>
      </w:r>
      <w:r w:rsidRPr="00DC2A08">
        <w:rPr>
          <w:rFonts w:ascii="Times New Roman Regular" w:hAnsi="Times New Roman Regular" w:cs="Times New Roman Regular" w:hint="eastAsia"/>
          <w:sz w:val="24"/>
          <w:szCs w:val="24"/>
        </w:rPr>
        <w:t>.</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...........2</w:t>
      </w:r>
      <w:r w:rsidR="009669FF" w:rsidRPr="00DC2A08">
        <w:rPr>
          <w:rFonts w:ascii="Times New Roman" w:hAnsi="Times New Roman"/>
          <w:sz w:val="24"/>
          <w:szCs w:val="24"/>
        </w:rPr>
        <w:t>9</w:t>
      </w:r>
    </w:p>
    <w:p w14:paraId="2F050635" w14:textId="30229606" w:rsidR="00B43659" w:rsidRPr="00DC2A08" w:rsidRDefault="00000000" w:rsidP="007B3129">
      <w:pPr>
        <w:pStyle w:val="a8"/>
        <w:adjustRightInd w:val="0"/>
        <w:snapToGrid w:val="0"/>
        <w:spacing w:beforeLines="50" w:before="156"/>
        <w:ind w:left="480" w:hangingChars="200" w:hanging="480"/>
        <w:rPr>
          <w:rFonts w:ascii="Times New Roman Regular" w:hAnsi="Times New Roman Regular" w:cs="Times New Roman Regular" w:hint="eastAsia"/>
          <w:sz w:val="24"/>
          <w:szCs w:val="24"/>
        </w:rPr>
      </w:pPr>
      <w:r w:rsidRPr="00DC2A08">
        <w:rPr>
          <w:rFonts w:ascii="Times New Roman Regular" w:hAnsi="Times New Roman Regular" w:cs="Times New Roman Regular"/>
          <w:sz w:val="24"/>
          <w:szCs w:val="24"/>
          <w:lang w:eastAsia="zh-Hans"/>
        </w:rPr>
        <w:t xml:space="preserve">Case Concerning the Detention of Three Ukrainian Naval Vessels (Ukraine v. Russian Federation), Provisional Measures, </w:t>
      </w:r>
      <w:r w:rsidRPr="00DC2A08">
        <w:rPr>
          <w:rFonts w:ascii="Times New Roman" w:hAnsi="Times New Roman"/>
          <w:sz w:val="24"/>
          <w:szCs w:val="24"/>
        </w:rPr>
        <w:t>Separate Opinion of Judge Gao</w:t>
      </w:r>
      <w:r w:rsidRPr="00DC2A08">
        <w:rPr>
          <w:rFonts w:ascii="Times New Roman" w:hAnsi="Times New Roman" w:hint="eastAsia"/>
          <w:sz w:val="24"/>
          <w:szCs w:val="24"/>
        </w:rPr>
        <w:t xml:space="preserve">, </w:t>
      </w:r>
      <w:r w:rsidRPr="00DC2A08">
        <w:rPr>
          <w:rFonts w:ascii="Times New Roman Regular" w:hAnsi="Times New Roman Regular" w:cs="Times New Roman Regular"/>
          <w:sz w:val="24"/>
          <w:szCs w:val="24"/>
          <w:lang w:eastAsia="zh-Hans"/>
        </w:rPr>
        <w:t>2019 ITLOS Rep.</w:t>
      </w:r>
      <w:r w:rsidR="00DC5350" w:rsidRPr="00DC2A08">
        <w:rPr>
          <w:rFonts w:ascii="Times New Roman Regular" w:hAnsi="Times New Roman Regular" w:cs="Times New Roman Regular"/>
          <w:sz w:val="24"/>
          <w:szCs w:val="24"/>
          <w:lang w:eastAsia="zh-Hans"/>
        </w:rPr>
        <w:t>345</w:t>
      </w:r>
      <w:r w:rsidRPr="00DC2A08">
        <w:rPr>
          <w:rFonts w:ascii="Times New Roman Regular" w:hAnsi="Times New Roman Regular" w:cs="Times New Roman Regular"/>
          <w:sz w:val="24"/>
          <w:szCs w:val="24"/>
          <w:lang w:eastAsia="zh-Hans"/>
        </w:rPr>
        <w:t xml:space="preserve"> </w:t>
      </w:r>
      <w:r w:rsidRPr="00DC2A08">
        <w:rPr>
          <w:rFonts w:ascii="Times New Roman Regular" w:hAnsi="Times New Roman Regular" w:cs="Times New Roman Regular" w:hint="eastAsia"/>
          <w:sz w:val="24"/>
          <w:szCs w:val="24"/>
        </w:rPr>
        <w:t>.</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30</w:t>
      </w:r>
    </w:p>
    <w:p w14:paraId="69149F21" w14:textId="655A4A76" w:rsidR="003244A5" w:rsidRPr="00DC2A08" w:rsidRDefault="003244A5" w:rsidP="003244A5">
      <w:pPr>
        <w:pStyle w:val="a8"/>
        <w:adjustRightInd w:val="0"/>
        <w:snapToGrid w:val="0"/>
        <w:spacing w:beforeLines="50" w:before="156"/>
        <w:ind w:left="480" w:hangingChars="200" w:hanging="480"/>
        <w:rPr>
          <w:rFonts w:ascii="Times New Roman Regular" w:hAnsi="Times New Roman Regular" w:cs="Times New Roman Regular" w:hint="eastAsia"/>
          <w:sz w:val="24"/>
          <w:szCs w:val="24"/>
        </w:rPr>
      </w:pPr>
      <w:r w:rsidRPr="00DC2A08">
        <w:rPr>
          <w:rFonts w:ascii="Times New Roman Regular" w:hAnsi="Times New Roman Regular" w:cs="Times New Roman Regular"/>
          <w:sz w:val="24"/>
          <w:szCs w:val="24"/>
        </w:rPr>
        <w:t>“</w:t>
      </w:r>
      <w:proofErr w:type="spellStart"/>
      <w:r w:rsidRPr="00DC2A08">
        <w:rPr>
          <w:rFonts w:ascii="Times New Roman Regular" w:hAnsi="Times New Roman Regular" w:cs="Times New Roman Regular"/>
          <w:sz w:val="24"/>
          <w:szCs w:val="24"/>
        </w:rPr>
        <w:t>Hoshinmaru</w:t>
      </w:r>
      <w:proofErr w:type="spellEnd"/>
      <w:r w:rsidRPr="00DC2A08">
        <w:rPr>
          <w:rFonts w:ascii="Times New Roman Regular" w:hAnsi="Times New Roman Regular" w:cs="Times New Roman Regular"/>
          <w:sz w:val="24"/>
          <w:szCs w:val="24"/>
        </w:rPr>
        <w:t>” (Japan v. Russian Federation), Prompt Release, Judgement, 2007 ITLOS Rep.18</w:t>
      </w:r>
      <w:r w:rsidRPr="00DC2A08">
        <w:rPr>
          <w:rFonts w:ascii="Times New Roman Regular" w:hAnsi="Times New Roman Regular" w:cs="Times New Roman Regular" w:hint="eastAsia"/>
          <w:sz w:val="24"/>
          <w:szCs w:val="24"/>
        </w:rPr>
        <w:t>.</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..........2</w:t>
      </w:r>
      <w:r w:rsidR="009669FF" w:rsidRPr="00DC2A08">
        <w:rPr>
          <w:rFonts w:ascii="Times New Roman" w:hAnsi="Times New Roman"/>
          <w:sz w:val="24"/>
          <w:szCs w:val="24"/>
        </w:rPr>
        <w:t>3</w:t>
      </w:r>
      <w:r w:rsidRPr="00DC2A08">
        <w:rPr>
          <w:rFonts w:ascii="Times New Roman" w:hAnsi="Times New Roman" w:hint="eastAsia"/>
          <w:sz w:val="24"/>
          <w:szCs w:val="24"/>
        </w:rPr>
        <w:t>, 27</w:t>
      </w:r>
    </w:p>
    <w:p w14:paraId="04E6EA88" w14:textId="1DF8A36E" w:rsidR="00E36E31" w:rsidRPr="00DC2A08" w:rsidRDefault="00E36E31" w:rsidP="00E36E31">
      <w:pPr>
        <w:adjustRightInd w:val="0"/>
        <w:snapToGrid w:val="0"/>
        <w:spacing w:beforeLines="50" w:before="156"/>
        <w:ind w:left="480" w:hangingChars="200" w:hanging="480"/>
        <w:rPr>
          <w:rFonts w:ascii="Times New Roman Regular" w:hAnsi="Times New Roman Regular" w:cs="Times New Roman Regular" w:hint="eastAsia"/>
          <w:color w:val="000000" w:themeColor="text1"/>
          <w:sz w:val="24"/>
          <w:lang w:eastAsia="zh-Hans"/>
        </w:rPr>
      </w:pPr>
      <w:proofErr w:type="spellStart"/>
      <w:r w:rsidRPr="00DC2A08">
        <w:rPr>
          <w:rFonts w:ascii="Times New Roman Regular" w:hAnsi="Times New Roman Regular" w:cs="Times New Roman Regular" w:hint="eastAsia"/>
          <w:color w:val="000000" w:themeColor="text1"/>
          <w:sz w:val="24"/>
          <w:lang w:eastAsia="zh-Hans"/>
        </w:rPr>
        <w:t>Mox</w:t>
      </w:r>
      <w:proofErr w:type="spellEnd"/>
      <w:r w:rsidRPr="00DC2A08">
        <w:rPr>
          <w:rFonts w:ascii="Times New Roman Regular" w:hAnsi="Times New Roman Regular" w:cs="Times New Roman Regular" w:hint="eastAsia"/>
          <w:color w:val="000000" w:themeColor="text1"/>
          <w:sz w:val="24"/>
          <w:lang w:eastAsia="zh-Hans"/>
        </w:rPr>
        <w:t xml:space="preserve"> Plant (Ireland v. United Kingdom), Provisional Measures, Order, 2001 ITLOS Rep.95</w:t>
      </w:r>
      <w:r w:rsidRPr="00DC2A08">
        <w:rPr>
          <w:rFonts w:ascii="Times New Roman Regular" w:hAnsi="Times New Roman Regular" w:cs="Times New Roman Regular"/>
          <w:color w:val="000000" w:themeColor="text1"/>
          <w:sz w:val="24"/>
          <w:lang w:eastAsia="zh-Hans"/>
        </w:rPr>
        <w:t>...............................................................................................</w:t>
      </w:r>
      <w:r w:rsidR="009669FF" w:rsidRPr="00DC2A08">
        <w:rPr>
          <w:rFonts w:ascii="Times New Roman Regular" w:hAnsi="Times New Roman Regular" w:cs="Times New Roman Regular"/>
          <w:color w:val="000000" w:themeColor="text1"/>
          <w:sz w:val="24"/>
          <w:lang w:eastAsia="zh-Hans"/>
        </w:rPr>
        <w:t>.</w:t>
      </w:r>
      <w:r w:rsidRPr="00DC2A08">
        <w:rPr>
          <w:rFonts w:ascii="Times New Roman Regular" w:hAnsi="Times New Roman Regular" w:cs="Times New Roman Regular"/>
          <w:color w:val="000000" w:themeColor="text1"/>
          <w:sz w:val="24"/>
          <w:lang w:eastAsia="zh-Hans"/>
        </w:rPr>
        <w:t>.............................</w:t>
      </w:r>
      <w:r w:rsidR="009669FF" w:rsidRPr="00DC2A08">
        <w:rPr>
          <w:rFonts w:ascii="Times New Roman Regular" w:hAnsi="Times New Roman Regular" w:cs="Times New Roman Regular" w:hint="eastAsia"/>
          <w:color w:val="000000" w:themeColor="text1"/>
          <w:sz w:val="24"/>
          <w:lang w:eastAsia="zh-Hans"/>
        </w:rPr>
        <w:fldChar w:fldCharType="begin"/>
      </w:r>
      <w:r w:rsidR="009669FF" w:rsidRPr="00DC2A08">
        <w:rPr>
          <w:rFonts w:ascii="Times New Roman Regular" w:hAnsi="Times New Roman Regular" w:cs="Times New Roman Regular" w:hint="eastAsia"/>
          <w:color w:val="000000" w:themeColor="text1"/>
          <w:sz w:val="24"/>
        </w:rPr>
        <w:instrText xml:space="preserve"> = 12 \* ROMAN </w:instrText>
      </w:r>
      <w:r w:rsidR="009669FF" w:rsidRPr="00DC2A08">
        <w:rPr>
          <w:rFonts w:ascii="Times New Roman Regular" w:hAnsi="Times New Roman Regular" w:cs="Times New Roman Regular" w:hint="eastAsia"/>
          <w:color w:val="000000" w:themeColor="text1"/>
          <w:sz w:val="24"/>
          <w:lang w:eastAsia="zh-Hans"/>
        </w:rPr>
        <w:fldChar w:fldCharType="separate"/>
      </w:r>
      <w:r w:rsidR="009669FF" w:rsidRPr="00DC2A08">
        <w:rPr>
          <w:rFonts w:ascii="Times New Roman Regular" w:hAnsi="Times New Roman Regular" w:cs="Times New Roman Regular" w:hint="eastAsia"/>
          <w:noProof/>
          <w:color w:val="000000" w:themeColor="text1"/>
          <w:sz w:val="24"/>
        </w:rPr>
        <w:t>XII</w:t>
      </w:r>
      <w:r w:rsidR="009669FF" w:rsidRPr="00DC2A08">
        <w:rPr>
          <w:rFonts w:ascii="Times New Roman Regular" w:hAnsi="Times New Roman Regular" w:cs="Times New Roman Regular" w:hint="eastAsia"/>
          <w:color w:val="000000" w:themeColor="text1"/>
          <w:sz w:val="24"/>
          <w:lang w:eastAsia="zh-Hans"/>
        </w:rPr>
        <w:fldChar w:fldCharType="end"/>
      </w:r>
      <w:r w:rsidR="009669FF" w:rsidRPr="00DC2A08">
        <w:rPr>
          <w:rFonts w:ascii="Times New Roman Regular" w:hAnsi="Times New Roman Regular" w:cs="Times New Roman Regular" w:hint="eastAsia"/>
          <w:color w:val="000000" w:themeColor="text1"/>
          <w:sz w:val="24"/>
          <w:lang w:eastAsia="zh-Hans"/>
        </w:rPr>
        <w:t xml:space="preserve"> </w:t>
      </w:r>
    </w:p>
    <w:p w14:paraId="5750B3F8" w14:textId="377C14E6" w:rsidR="00B43659" w:rsidRPr="00DC2A08" w:rsidRDefault="00000000" w:rsidP="007B3129">
      <w:pPr>
        <w:adjustRightInd w:val="0"/>
        <w:snapToGrid w:val="0"/>
        <w:spacing w:beforeLines="50" w:before="156"/>
        <w:ind w:left="480" w:hangingChars="200" w:hanging="480"/>
        <w:rPr>
          <w:sz w:val="24"/>
          <w:szCs w:val="24"/>
        </w:rPr>
      </w:pPr>
      <w:r w:rsidRPr="00DC2A08">
        <w:rPr>
          <w:rFonts w:eastAsia="Times New Roman"/>
          <w:sz w:val="24"/>
          <w:szCs w:val="24"/>
        </w:rPr>
        <w:t xml:space="preserve">M/V “Louisa” (Saint Vincent and the Grenadines v. </w:t>
      </w:r>
      <w:r w:rsidR="001021E9" w:rsidRPr="00DC2A08">
        <w:rPr>
          <w:rFonts w:eastAsia="Times New Roman"/>
          <w:sz w:val="24"/>
          <w:szCs w:val="24"/>
        </w:rPr>
        <w:t xml:space="preserve">The </w:t>
      </w:r>
      <w:r w:rsidRPr="00DC2A08">
        <w:rPr>
          <w:rFonts w:eastAsia="Times New Roman"/>
          <w:sz w:val="24"/>
          <w:szCs w:val="24"/>
        </w:rPr>
        <w:t>Kingdom of Spain), Provisional Measures, Dissenting Opinion of Judge Treves, 201</w:t>
      </w:r>
      <w:r w:rsidR="00857D55" w:rsidRPr="00DC2A08">
        <w:rPr>
          <w:rFonts w:eastAsia="Times New Roman"/>
          <w:sz w:val="24"/>
          <w:szCs w:val="24"/>
        </w:rPr>
        <w:t>0</w:t>
      </w:r>
      <w:r w:rsidRPr="00DC2A08">
        <w:rPr>
          <w:rFonts w:eastAsia="Times New Roman"/>
          <w:sz w:val="24"/>
          <w:szCs w:val="24"/>
        </w:rPr>
        <w:t xml:space="preserve"> ITLOS Rep.</w:t>
      </w:r>
      <w:r w:rsidR="00857D55" w:rsidRPr="00DC2A08">
        <w:rPr>
          <w:rFonts w:eastAsia="Times New Roman"/>
          <w:sz w:val="24"/>
          <w:szCs w:val="24"/>
        </w:rPr>
        <w:t>87</w:t>
      </w:r>
      <w:r w:rsidRPr="00DC2A08">
        <w:rPr>
          <w:rFonts w:hint="eastAsia"/>
          <w:sz w:val="24"/>
          <w:szCs w:val="24"/>
        </w:rPr>
        <w:t>....</w:t>
      </w:r>
      <w:r w:rsidRPr="00DC2A08">
        <w:rPr>
          <w:sz w:val="24"/>
          <w:szCs w:val="24"/>
        </w:rPr>
        <w:t>......</w:t>
      </w:r>
      <w:r w:rsidR="0029420A" w:rsidRPr="00DC2A08">
        <w:rPr>
          <w:sz w:val="24"/>
          <w:szCs w:val="24"/>
        </w:rPr>
        <w:t>.</w:t>
      </w:r>
      <w:r w:rsidR="001021E9" w:rsidRPr="00DC2A08">
        <w:rPr>
          <w:sz w:val="24"/>
          <w:szCs w:val="24"/>
        </w:rPr>
        <w:t>............</w:t>
      </w:r>
      <w:r w:rsidR="009669FF" w:rsidRPr="00DC2A08">
        <w:rPr>
          <w:sz w:val="24"/>
          <w:szCs w:val="24"/>
        </w:rPr>
        <w:fldChar w:fldCharType="begin"/>
      </w:r>
      <w:r w:rsidR="009669FF" w:rsidRPr="00DC2A08">
        <w:rPr>
          <w:sz w:val="24"/>
          <w:szCs w:val="24"/>
        </w:rPr>
        <w:instrText xml:space="preserve"> </w:instrText>
      </w:r>
      <w:r w:rsidR="009669FF" w:rsidRPr="00DC2A08">
        <w:rPr>
          <w:rFonts w:hint="eastAsia"/>
          <w:sz w:val="24"/>
          <w:szCs w:val="24"/>
        </w:rPr>
        <w:instrText>= 11 \* ROMAN</w:instrText>
      </w:r>
      <w:r w:rsidR="009669FF" w:rsidRPr="00DC2A08">
        <w:rPr>
          <w:sz w:val="24"/>
          <w:szCs w:val="24"/>
        </w:rPr>
        <w:instrText xml:space="preserve"> </w:instrText>
      </w:r>
      <w:r w:rsidR="009669FF" w:rsidRPr="00DC2A08">
        <w:rPr>
          <w:sz w:val="24"/>
          <w:szCs w:val="24"/>
        </w:rPr>
        <w:fldChar w:fldCharType="separate"/>
      </w:r>
      <w:r w:rsidR="009669FF" w:rsidRPr="00DC2A08">
        <w:rPr>
          <w:noProof/>
          <w:sz w:val="24"/>
          <w:szCs w:val="24"/>
        </w:rPr>
        <w:t>XI</w:t>
      </w:r>
      <w:r w:rsidR="009669FF" w:rsidRPr="00DC2A08">
        <w:rPr>
          <w:sz w:val="24"/>
          <w:szCs w:val="24"/>
        </w:rPr>
        <w:fldChar w:fldCharType="end"/>
      </w:r>
      <w:r w:rsidR="009669FF" w:rsidRPr="00DC2A08">
        <w:rPr>
          <w:sz w:val="24"/>
          <w:szCs w:val="24"/>
        </w:rPr>
        <w:t xml:space="preserve">, </w:t>
      </w:r>
      <w:r w:rsidR="009669FF" w:rsidRPr="00DC2A08">
        <w:rPr>
          <w:sz w:val="24"/>
          <w:szCs w:val="24"/>
        </w:rPr>
        <w:fldChar w:fldCharType="begin"/>
      </w:r>
      <w:r w:rsidR="009669FF" w:rsidRPr="00DC2A08">
        <w:rPr>
          <w:sz w:val="24"/>
          <w:szCs w:val="24"/>
        </w:rPr>
        <w:instrText xml:space="preserve"> </w:instrText>
      </w:r>
      <w:r w:rsidR="009669FF" w:rsidRPr="00DC2A08">
        <w:rPr>
          <w:rFonts w:hint="eastAsia"/>
          <w:sz w:val="24"/>
          <w:szCs w:val="24"/>
        </w:rPr>
        <w:instrText>= 12 \* ROMAN</w:instrText>
      </w:r>
      <w:r w:rsidR="009669FF" w:rsidRPr="00DC2A08">
        <w:rPr>
          <w:sz w:val="24"/>
          <w:szCs w:val="24"/>
        </w:rPr>
        <w:instrText xml:space="preserve"> </w:instrText>
      </w:r>
      <w:r w:rsidR="009669FF" w:rsidRPr="00DC2A08">
        <w:rPr>
          <w:sz w:val="24"/>
          <w:szCs w:val="24"/>
        </w:rPr>
        <w:fldChar w:fldCharType="separate"/>
      </w:r>
      <w:r w:rsidR="009669FF" w:rsidRPr="00DC2A08">
        <w:rPr>
          <w:noProof/>
          <w:sz w:val="24"/>
          <w:szCs w:val="24"/>
        </w:rPr>
        <w:t>XII</w:t>
      </w:r>
      <w:r w:rsidR="009669FF" w:rsidRPr="00DC2A08">
        <w:rPr>
          <w:sz w:val="24"/>
          <w:szCs w:val="24"/>
        </w:rPr>
        <w:fldChar w:fldCharType="end"/>
      </w:r>
      <w:r w:rsidR="009669FF" w:rsidRPr="00DC2A08">
        <w:rPr>
          <w:sz w:val="24"/>
          <w:szCs w:val="24"/>
        </w:rPr>
        <w:t xml:space="preserve"> </w:t>
      </w:r>
    </w:p>
    <w:p w14:paraId="1AC6C82D" w14:textId="6930C583" w:rsidR="00B43659" w:rsidRPr="00DC2A08" w:rsidRDefault="00000000" w:rsidP="007B3129">
      <w:pPr>
        <w:pStyle w:val="a8"/>
        <w:adjustRightInd w:val="0"/>
        <w:snapToGrid w:val="0"/>
        <w:spacing w:beforeLines="50" w:before="156"/>
        <w:ind w:left="480" w:hangingChars="200" w:hanging="480"/>
        <w:rPr>
          <w:rFonts w:ascii="Times New Roman Regular" w:hAnsi="Times New Roman Regular" w:cs="Times New Roman Regular" w:hint="eastAsia"/>
          <w:sz w:val="24"/>
          <w:szCs w:val="24"/>
        </w:rPr>
      </w:pPr>
      <w:r w:rsidRPr="00DC2A08">
        <w:rPr>
          <w:rFonts w:ascii="Times New Roman Regular" w:hAnsi="Times New Roman Regular" w:cs="Times New Roman Regular"/>
          <w:color w:val="000000"/>
          <w:sz w:val="24"/>
          <w:szCs w:val="24"/>
          <w:lang w:eastAsia="zh-Hans"/>
        </w:rPr>
        <w:t>M/V “Norstar” (Panama v. Italy), Judgment, 2019 ITLOS Rep.10</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w:t>
      </w:r>
      <w:r w:rsidR="0015052A" w:rsidRPr="00DC2A08">
        <w:rPr>
          <w:rFonts w:ascii="Times New Roman" w:hAnsi="Times New Roman" w:hint="eastAsia"/>
          <w:sz w:val="24"/>
          <w:szCs w:val="24"/>
        </w:rPr>
        <w:t>.</w:t>
      </w:r>
      <w:r w:rsidR="0015052A" w:rsidRPr="00DC2A08">
        <w:rPr>
          <w:rFonts w:ascii="Times New Roman" w:hAnsi="Times New Roman"/>
          <w:sz w:val="24"/>
          <w:szCs w:val="24"/>
        </w:rPr>
        <w:t>.....</w:t>
      </w:r>
      <w:r w:rsidR="00BD1C1C" w:rsidRPr="00DC2A08">
        <w:rPr>
          <w:rFonts w:ascii="Times New Roman" w:hAnsi="Times New Roman"/>
          <w:sz w:val="24"/>
          <w:szCs w:val="24"/>
        </w:rPr>
        <w:t>.........</w:t>
      </w:r>
      <w:r w:rsidR="0015052A" w:rsidRPr="00DC2A08">
        <w:rPr>
          <w:rFonts w:ascii="Times New Roman" w:hAnsi="Times New Roman"/>
          <w:sz w:val="24"/>
          <w:szCs w:val="24"/>
        </w:rPr>
        <w:t>.</w:t>
      </w:r>
      <w:r w:rsidRPr="00DC2A08">
        <w:rPr>
          <w:rFonts w:ascii="Times New Roman" w:hAnsi="Times New Roman" w:hint="eastAsia"/>
          <w:sz w:val="24"/>
          <w:szCs w:val="24"/>
        </w:rPr>
        <w:t>..</w:t>
      </w:r>
      <w:r w:rsidR="00D24E30" w:rsidRPr="00DC2A08">
        <w:rPr>
          <w:rFonts w:ascii="Times New Roman" w:hAnsi="Times New Roman"/>
          <w:sz w:val="24"/>
          <w:szCs w:val="24"/>
        </w:rPr>
        <w:t>......</w:t>
      </w:r>
      <w:r w:rsidRPr="00DC2A08">
        <w:rPr>
          <w:rFonts w:ascii="Times New Roman" w:hAnsi="Times New Roman" w:hint="eastAsia"/>
          <w:sz w:val="24"/>
          <w:szCs w:val="24"/>
        </w:rPr>
        <w:t>1</w:t>
      </w:r>
      <w:r w:rsidR="00D24E30" w:rsidRPr="00DC2A08">
        <w:rPr>
          <w:rFonts w:ascii="Times New Roman" w:hAnsi="Times New Roman"/>
          <w:sz w:val="24"/>
          <w:szCs w:val="24"/>
        </w:rPr>
        <w:t>7</w:t>
      </w:r>
      <w:r w:rsidRPr="00DC2A08">
        <w:rPr>
          <w:rFonts w:ascii="Times New Roman" w:hAnsi="Times New Roman" w:hint="eastAsia"/>
          <w:sz w:val="24"/>
          <w:szCs w:val="24"/>
        </w:rPr>
        <w:t>, 1</w:t>
      </w:r>
      <w:r w:rsidR="00D24E30" w:rsidRPr="00DC2A08">
        <w:rPr>
          <w:rFonts w:ascii="Times New Roman" w:hAnsi="Times New Roman"/>
          <w:sz w:val="24"/>
          <w:szCs w:val="24"/>
        </w:rPr>
        <w:t>9</w:t>
      </w:r>
    </w:p>
    <w:p w14:paraId="56FA2B95" w14:textId="6B481281" w:rsidR="00B43659" w:rsidRPr="00DC2A08" w:rsidRDefault="00000000" w:rsidP="007B3129">
      <w:pPr>
        <w:pStyle w:val="a8"/>
        <w:adjustRightInd w:val="0"/>
        <w:snapToGrid w:val="0"/>
        <w:spacing w:beforeLines="50" w:before="156"/>
        <w:ind w:left="480" w:hangingChars="200" w:hanging="480"/>
        <w:rPr>
          <w:rFonts w:ascii="Times New Roman" w:hAnsi="Times New Roman"/>
          <w:color w:val="000000"/>
          <w:sz w:val="24"/>
          <w:szCs w:val="24"/>
        </w:rPr>
      </w:pPr>
      <w:r w:rsidRPr="00DC2A08">
        <w:rPr>
          <w:rFonts w:ascii="Times New Roman" w:hAnsi="Times New Roman"/>
          <w:color w:val="000000"/>
          <w:sz w:val="24"/>
          <w:szCs w:val="24"/>
          <w:lang w:eastAsia="zh-Hans"/>
        </w:rPr>
        <w:t xml:space="preserve">M/V “SAIGA” (Saint Vincent and the Grenadines v. Guinea), Prompt Release, </w:t>
      </w:r>
      <w:r w:rsidRPr="00DC2A08">
        <w:rPr>
          <w:rFonts w:ascii="Times New Roman" w:hAnsi="Times New Roman"/>
          <w:sz w:val="24"/>
          <w:szCs w:val="24"/>
        </w:rPr>
        <w:t>Dissenting Opinion of Judge Anderson</w:t>
      </w:r>
      <w:r w:rsidRPr="00DC2A08">
        <w:rPr>
          <w:rFonts w:ascii="Times New Roman" w:hAnsi="Times New Roman"/>
          <w:color w:val="000000"/>
          <w:sz w:val="24"/>
          <w:szCs w:val="24"/>
          <w:lang w:eastAsia="zh-Hans"/>
        </w:rPr>
        <w:t>, 1997 ITLOS Rep.</w:t>
      </w:r>
      <w:r w:rsidR="00AC373F" w:rsidRPr="00DC2A08">
        <w:rPr>
          <w:rFonts w:ascii="Times New Roman" w:hAnsi="Times New Roman"/>
          <w:color w:val="000000"/>
          <w:sz w:val="24"/>
          <w:szCs w:val="24"/>
          <w:lang w:eastAsia="zh-Hans"/>
        </w:rPr>
        <w:t>63</w:t>
      </w:r>
      <w:r w:rsidRPr="00DC2A08">
        <w:rPr>
          <w:rFonts w:ascii="Times New Roman" w:hAnsi="Times New Roman" w:hint="eastAsia"/>
          <w:color w:val="000000"/>
          <w:sz w:val="24"/>
          <w:szCs w:val="24"/>
        </w:rPr>
        <w:t>.</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w:t>
      </w:r>
      <w:r w:rsidR="0015052A" w:rsidRPr="00DC2A08">
        <w:rPr>
          <w:rFonts w:ascii="Times New Roman" w:hAnsi="Times New Roman"/>
          <w:sz w:val="24"/>
          <w:szCs w:val="24"/>
        </w:rPr>
        <w:t>..................</w:t>
      </w:r>
      <w:r w:rsidRPr="00DC2A08">
        <w:rPr>
          <w:rFonts w:ascii="Times New Roman" w:hAnsi="Times New Roman" w:hint="eastAsia"/>
          <w:sz w:val="24"/>
          <w:szCs w:val="24"/>
        </w:rPr>
        <w:t>34</w:t>
      </w:r>
    </w:p>
    <w:p w14:paraId="5666C6AC" w14:textId="05AA4582" w:rsidR="00B43659" w:rsidRPr="00DC2A08" w:rsidRDefault="00000000" w:rsidP="007B3129">
      <w:pPr>
        <w:pStyle w:val="a8"/>
        <w:adjustRightInd w:val="0"/>
        <w:snapToGrid w:val="0"/>
        <w:spacing w:beforeLines="50" w:before="156"/>
        <w:ind w:left="480" w:hangingChars="200" w:hanging="480"/>
        <w:rPr>
          <w:rFonts w:ascii="Times New Roman" w:hAnsi="Times New Roman"/>
          <w:color w:val="000000"/>
          <w:sz w:val="24"/>
          <w:szCs w:val="24"/>
        </w:rPr>
      </w:pPr>
      <w:r w:rsidRPr="00DC2A08">
        <w:rPr>
          <w:rFonts w:ascii="Times New Roman" w:hAnsi="Times New Roman"/>
          <w:color w:val="000000"/>
          <w:sz w:val="24"/>
          <w:szCs w:val="24"/>
          <w:lang w:eastAsia="zh-Hans"/>
        </w:rPr>
        <w:t xml:space="preserve">M/V “SAIGA” (Saint Vincent and the Grenadines v. Guinea), Prompt Release, Dissenting Opinion of Vice President </w:t>
      </w:r>
      <w:proofErr w:type="spellStart"/>
      <w:r w:rsidRPr="00DC2A08">
        <w:rPr>
          <w:rFonts w:ascii="Times New Roman" w:hAnsi="Times New Roman"/>
          <w:color w:val="000000"/>
          <w:sz w:val="24"/>
          <w:szCs w:val="24"/>
          <w:lang w:eastAsia="zh-Hans"/>
        </w:rPr>
        <w:t>Wolfrum</w:t>
      </w:r>
      <w:proofErr w:type="spellEnd"/>
      <w:r w:rsidRPr="00DC2A08">
        <w:rPr>
          <w:rFonts w:ascii="Times New Roman" w:hAnsi="Times New Roman"/>
          <w:color w:val="000000"/>
          <w:sz w:val="24"/>
          <w:szCs w:val="24"/>
          <w:lang w:eastAsia="zh-Hans"/>
        </w:rPr>
        <w:t xml:space="preserve"> and Judge Yamamoto, 1997 ITLOS Rep.</w:t>
      </w:r>
      <w:r w:rsidR="00AC373F" w:rsidRPr="00DC2A08">
        <w:rPr>
          <w:rFonts w:ascii="Times New Roman" w:hAnsi="Times New Roman"/>
          <w:color w:val="000000"/>
          <w:sz w:val="24"/>
          <w:szCs w:val="24"/>
          <w:lang w:eastAsia="zh-Hans"/>
        </w:rPr>
        <w:t>46</w:t>
      </w:r>
      <w:r w:rsidRPr="00DC2A08">
        <w:rPr>
          <w:rFonts w:ascii="Times New Roman" w:hAnsi="Times New Roman" w:hint="eastAsia"/>
          <w:color w:val="000000"/>
          <w:sz w:val="24"/>
          <w:szCs w:val="24"/>
        </w:rPr>
        <w:t>.</w:t>
      </w:r>
      <w:r w:rsidRPr="00DC2A08">
        <w:rPr>
          <w:rFonts w:ascii="Times New Roman" w:hAnsi="Times New Roman" w:hint="eastAsia"/>
          <w:sz w:val="24"/>
          <w:szCs w:val="24"/>
        </w:rPr>
        <w:t>......</w:t>
      </w:r>
      <w:r w:rsidR="0015052A" w:rsidRPr="00DC2A08">
        <w:rPr>
          <w:rFonts w:ascii="Times New Roman" w:hAnsi="Times New Roman"/>
          <w:sz w:val="24"/>
          <w:szCs w:val="24"/>
        </w:rPr>
        <w:t>.</w:t>
      </w:r>
      <w:r w:rsidRPr="00DC2A08">
        <w:rPr>
          <w:rFonts w:ascii="Times New Roman" w:hAnsi="Times New Roman" w:hint="eastAsia"/>
          <w:sz w:val="24"/>
          <w:szCs w:val="24"/>
        </w:rPr>
        <w:t>....34</w:t>
      </w:r>
    </w:p>
    <w:p w14:paraId="3FE0A2A1" w14:textId="47868A54" w:rsidR="00B43659" w:rsidRPr="00DC2A08" w:rsidRDefault="00000000" w:rsidP="007B3129">
      <w:pPr>
        <w:adjustRightInd w:val="0"/>
        <w:snapToGrid w:val="0"/>
        <w:spacing w:beforeLines="50" w:before="156"/>
        <w:ind w:left="480" w:hangingChars="200" w:hanging="480"/>
        <w:rPr>
          <w:sz w:val="24"/>
          <w:szCs w:val="24"/>
        </w:rPr>
      </w:pPr>
      <w:r w:rsidRPr="00DC2A08">
        <w:rPr>
          <w:color w:val="000000"/>
          <w:sz w:val="24"/>
          <w:szCs w:val="24"/>
        </w:rPr>
        <w:t>M/V “SAIGA” (No. 2) (Saint Vincent and the Grenadines v. Guinea), Provisional Measures, Order 1998 ITLOS Rep.1</w:t>
      </w:r>
      <w:r w:rsidR="00D07056" w:rsidRPr="00DC2A08">
        <w:rPr>
          <w:color w:val="000000"/>
          <w:sz w:val="24"/>
          <w:szCs w:val="24"/>
        </w:rPr>
        <w:t>8</w:t>
      </w:r>
      <w:r w:rsidRPr="00DC2A08">
        <w:rPr>
          <w:rFonts w:hint="eastAsia"/>
          <w:sz w:val="24"/>
          <w:szCs w:val="24"/>
        </w:rPr>
        <w:t>.......</w:t>
      </w:r>
      <w:r w:rsidR="005841DC" w:rsidRPr="00DC2A08">
        <w:rPr>
          <w:sz w:val="24"/>
          <w:szCs w:val="24"/>
        </w:rPr>
        <w:t>.....................................................................................</w:t>
      </w:r>
      <w:r w:rsidRPr="00DC2A08">
        <w:rPr>
          <w:rFonts w:hint="eastAsia"/>
          <w:sz w:val="24"/>
          <w:szCs w:val="24"/>
        </w:rPr>
        <w:t>.</w:t>
      </w:r>
      <w:r w:rsidR="005841DC" w:rsidRPr="00DC2A08">
        <w:rPr>
          <w:sz w:val="24"/>
          <w:szCs w:val="24"/>
        </w:rPr>
        <w:fldChar w:fldCharType="begin"/>
      </w:r>
      <w:r w:rsidR="005841DC" w:rsidRPr="00DC2A08">
        <w:rPr>
          <w:sz w:val="24"/>
          <w:szCs w:val="24"/>
        </w:rPr>
        <w:instrText xml:space="preserve"> </w:instrText>
      </w:r>
      <w:r w:rsidR="005841DC" w:rsidRPr="00DC2A08">
        <w:rPr>
          <w:rFonts w:hint="eastAsia"/>
          <w:sz w:val="24"/>
          <w:szCs w:val="24"/>
        </w:rPr>
        <w:instrText>= 13 \* ROMAN</w:instrText>
      </w:r>
      <w:r w:rsidR="005841DC" w:rsidRPr="00DC2A08">
        <w:rPr>
          <w:sz w:val="24"/>
          <w:szCs w:val="24"/>
        </w:rPr>
        <w:instrText xml:space="preserve"> </w:instrText>
      </w:r>
      <w:r w:rsidR="005841DC" w:rsidRPr="00DC2A08">
        <w:rPr>
          <w:sz w:val="24"/>
          <w:szCs w:val="24"/>
        </w:rPr>
        <w:fldChar w:fldCharType="separate"/>
      </w:r>
      <w:r w:rsidR="005841DC" w:rsidRPr="00DC2A08">
        <w:rPr>
          <w:noProof/>
          <w:sz w:val="24"/>
          <w:szCs w:val="24"/>
        </w:rPr>
        <w:t>XIII</w:t>
      </w:r>
      <w:r w:rsidR="005841DC" w:rsidRPr="00DC2A08">
        <w:rPr>
          <w:sz w:val="24"/>
          <w:szCs w:val="24"/>
        </w:rPr>
        <w:fldChar w:fldCharType="end"/>
      </w:r>
      <w:r w:rsidR="005841DC" w:rsidRPr="00DC2A08">
        <w:rPr>
          <w:sz w:val="24"/>
          <w:szCs w:val="24"/>
        </w:rPr>
        <w:t xml:space="preserve"> </w:t>
      </w:r>
    </w:p>
    <w:p w14:paraId="4E85924E" w14:textId="1E81FE74" w:rsidR="00096C2D" w:rsidRPr="00DC2A08" w:rsidRDefault="00096C2D" w:rsidP="00096C2D">
      <w:pPr>
        <w:adjustRightInd w:val="0"/>
        <w:snapToGrid w:val="0"/>
        <w:spacing w:beforeLines="50" w:before="156"/>
        <w:ind w:left="480" w:hangingChars="200" w:hanging="480"/>
        <w:rPr>
          <w:rFonts w:ascii="Times New Roman Regular" w:hAnsi="Times New Roman Regular" w:cs="Times New Roman Regular" w:hint="eastAsia"/>
          <w:sz w:val="24"/>
        </w:rPr>
      </w:pPr>
      <w:r w:rsidRPr="00DC2A08">
        <w:rPr>
          <w:rFonts w:ascii="Times New Roman Regular" w:hAnsi="Times New Roman Regular" w:cs="Times New Roman Regular"/>
          <w:color w:val="000000" w:themeColor="text1"/>
          <w:sz w:val="24"/>
          <w:lang w:eastAsia="zh-Hans"/>
        </w:rPr>
        <w:t>M/V “SAIGA” (No. 2) (Saint Vincent and the Grenadines v. Guinea), Judgment, 1999 ITLOS Rep.10..............................................................................................................................2</w:t>
      </w:r>
      <w:r w:rsidR="005841DC" w:rsidRPr="00DC2A08">
        <w:rPr>
          <w:rFonts w:ascii="Times New Roman Regular" w:hAnsi="Times New Roman Regular" w:cs="Times New Roman Regular"/>
          <w:color w:val="000000" w:themeColor="text1"/>
          <w:sz w:val="24"/>
          <w:lang w:eastAsia="zh-Hans"/>
        </w:rPr>
        <w:t>5</w:t>
      </w:r>
    </w:p>
    <w:p w14:paraId="27CBD4C7" w14:textId="63A736DD"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Regular" w:hAnsi="Times New Roman Regular" w:cs="Times New Roman Regular"/>
          <w:color w:val="000000"/>
          <w:sz w:val="24"/>
          <w:szCs w:val="24"/>
          <w:lang w:eastAsia="zh-Hans"/>
        </w:rPr>
        <w:t xml:space="preserve">M/V “SAIGA” (No. 2) (Saint Vincent and the Grenadines v. Guinea), </w:t>
      </w:r>
      <w:r w:rsidRPr="00DC2A08">
        <w:rPr>
          <w:rFonts w:ascii="Times New Roman" w:hAnsi="Times New Roman"/>
          <w:sz w:val="24"/>
          <w:szCs w:val="24"/>
        </w:rPr>
        <w:t>Separate Opinion of Judge Anderson</w:t>
      </w:r>
      <w:r w:rsidRPr="00DC2A08">
        <w:rPr>
          <w:rFonts w:ascii="Times New Roman Regular" w:hAnsi="Times New Roman Regular" w:cs="Times New Roman Regular"/>
          <w:color w:val="000000"/>
          <w:sz w:val="24"/>
          <w:szCs w:val="24"/>
          <w:lang w:eastAsia="zh-Hans"/>
        </w:rPr>
        <w:t>, 1999 ITLOS Rep.1</w:t>
      </w:r>
      <w:r w:rsidR="00AC373F" w:rsidRPr="00DC2A08">
        <w:rPr>
          <w:rFonts w:ascii="Times New Roman Regular" w:hAnsi="Times New Roman Regular" w:cs="Times New Roman Regular"/>
          <w:color w:val="000000"/>
          <w:sz w:val="24"/>
          <w:szCs w:val="24"/>
          <w:lang w:eastAsia="zh-Hans"/>
        </w:rPr>
        <w:t>31</w:t>
      </w:r>
      <w:r w:rsidRPr="00DC2A08">
        <w:rPr>
          <w:rFonts w:ascii="Times New Roman Regular" w:hAnsi="Times New Roman Regular" w:cs="Times New Roman Regular" w:hint="eastAsia"/>
          <w:color w:val="000000"/>
          <w:sz w:val="24"/>
          <w:szCs w:val="24"/>
        </w:rPr>
        <w:t>.</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w:t>
      </w:r>
      <w:r w:rsidR="00096C2D" w:rsidRPr="00DC2A08">
        <w:rPr>
          <w:rFonts w:ascii="Times New Roman" w:hAnsi="Times New Roman"/>
          <w:sz w:val="24"/>
          <w:szCs w:val="24"/>
        </w:rPr>
        <w:t>................</w:t>
      </w:r>
      <w:r w:rsidRPr="00DC2A08">
        <w:rPr>
          <w:rFonts w:ascii="Times New Roman" w:hAnsi="Times New Roman" w:hint="eastAsia"/>
          <w:sz w:val="24"/>
          <w:szCs w:val="24"/>
        </w:rPr>
        <w:t>.......34</w:t>
      </w:r>
    </w:p>
    <w:p w14:paraId="51AEAB69" w14:textId="0B066A87" w:rsidR="00B43659" w:rsidRPr="00DC2A08" w:rsidRDefault="00000000" w:rsidP="007B3129">
      <w:pPr>
        <w:pStyle w:val="a8"/>
        <w:adjustRightInd w:val="0"/>
        <w:snapToGrid w:val="0"/>
        <w:spacing w:beforeLines="50" w:before="156"/>
        <w:ind w:left="480" w:hangingChars="200" w:hanging="480"/>
        <w:rPr>
          <w:rFonts w:ascii="Times New Roman" w:hAnsi="Times New Roman"/>
          <w:color w:val="000000"/>
          <w:sz w:val="24"/>
          <w:szCs w:val="24"/>
        </w:rPr>
      </w:pPr>
      <w:r w:rsidRPr="00DC2A08">
        <w:rPr>
          <w:rFonts w:ascii="Times New Roman Regular" w:hAnsi="Times New Roman Regular" w:cs="Times New Roman Regular"/>
          <w:color w:val="000000"/>
          <w:sz w:val="24"/>
          <w:szCs w:val="24"/>
          <w:lang w:eastAsia="zh-Hans"/>
        </w:rPr>
        <w:t xml:space="preserve">M/V “SAIGA” (No. 2) (Saint Vincent and the Grenadines v. Guinea), </w:t>
      </w:r>
      <w:r w:rsidRPr="00DC2A08">
        <w:rPr>
          <w:rFonts w:ascii="Times New Roman" w:hAnsi="Times New Roman"/>
          <w:sz w:val="24"/>
          <w:szCs w:val="24"/>
        </w:rPr>
        <w:t>Separate Opinion of Judge VUKAS</w:t>
      </w:r>
      <w:r w:rsidRPr="00DC2A08">
        <w:rPr>
          <w:rFonts w:ascii="Times New Roman Regular" w:hAnsi="Times New Roman Regular" w:cs="Times New Roman Regular"/>
          <w:color w:val="000000"/>
          <w:sz w:val="24"/>
          <w:szCs w:val="24"/>
          <w:lang w:eastAsia="zh-Hans"/>
        </w:rPr>
        <w:t>, 1999 ITLOS Rep.1</w:t>
      </w:r>
      <w:r w:rsidR="00AC373F" w:rsidRPr="00DC2A08">
        <w:rPr>
          <w:rFonts w:ascii="Times New Roman Regular" w:hAnsi="Times New Roman Regular" w:cs="Times New Roman Regular"/>
          <w:color w:val="000000"/>
          <w:sz w:val="24"/>
          <w:szCs w:val="24"/>
          <w:lang w:eastAsia="zh-Hans"/>
        </w:rPr>
        <w:t>4</w:t>
      </w:r>
      <w:r w:rsidRPr="00DC2A08">
        <w:rPr>
          <w:rFonts w:ascii="Times New Roman Regular" w:hAnsi="Times New Roman Regular" w:cs="Times New Roman Regular"/>
          <w:color w:val="000000"/>
          <w:sz w:val="24"/>
          <w:szCs w:val="24"/>
          <w:lang w:eastAsia="zh-Hans"/>
        </w:rPr>
        <w:t>0</w:t>
      </w:r>
      <w:r w:rsidRPr="00DC2A08">
        <w:rPr>
          <w:rFonts w:ascii="Times New Roman Regular" w:hAnsi="Times New Roman Regular" w:cs="Times New Roman Regular" w:hint="eastAsia"/>
          <w:color w:val="000000"/>
          <w:sz w:val="24"/>
          <w:szCs w:val="24"/>
        </w:rPr>
        <w:t>.</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w:t>
      </w:r>
      <w:r w:rsidR="00096C2D" w:rsidRPr="00DC2A08">
        <w:rPr>
          <w:rFonts w:ascii="Times New Roman" w:hAnsi="Times New Roman"/>
          <w:sz w:val="24"/>
          <w:szCs w:val="24"/>
        </w:rPr>
        <w:t>................</w:t>
      </w:r>
      <w:r w:rsidRPr="00DC2A08">
        <w:rPr>
          <w:rFonts w:ascii="Times New Roman" w:hAnsi="Times New Roman" w:hint="eastAsia"/>
          <w:sz w:val="24"/>
          <w:szCs w:val="24"/>
        </w:rPr>
        <w:t>..........34</w:t>
      </w:r>
    </w:p>
    <w:p w14:paraId="34F2C22C" w14:textId="53CA9CDF"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Regular" w:hAnsi="Times New Roman Regular" w:cs="Times New Roman Regular"/>
          <w:color w:val="000000"/>
          <w:sz w:val="24"/>
          <w:szCs w:val="24"/>
          <w:lang w:eastAsia="zh-Hans"/>
        </w:rPr>
        <w:t>M/V “SAIGA” (No. 2) (Saint Vincent and the Grenadines v. Guinea), Separate Opinion of Judge Zhao, 1999 ITLOS Rep.1</w:t>
      </w:r>
      <w:r w:rsidR="00493E62" w:rsidRPr="00DC2A08">
        <w:rPr>
          <w:rFonts w:ascii="Times New Roman Regular" w:hAnsi="Times New Roman Regular" w:cs="Times New Roman Regular"/>
          <w:color w:val="000000"/>
          <w:sz w:val="24"/>
          <w:szCs w:val="24"/>
          <w:lang w:eastAsia="zh-Hans"/>
        </w:rPr>
        <w:t>13</w:t>
      </w:r>
      <w:r w:rsidRPr="00DC2A08">
        <w:rPr>
          <w:rFonts w:ascii="Times New Roman Regular" w:hAnsi="Times New Roman Regular" w:cs="Times New Roman Regular" w:hint="eastAsia"/>
          <w:color w:val="000000"/>
          <w:sz w:val="24"/>
          <w:szCs w:val="24"/>
        </w:rPr>
        <w:t>.</w:t>
      </w:r>
      <w:r w:rsidRPr="00DC2A08">
        <w:rPr>
          <w:rFonts w:ascii="Times New Roman" w:hAnsi="Times New Roman" w:hint="eastAsia"/>
          <w:sz w:val="24"/>
          <w:szCs w:val="24"/>
        </w:rPr>
        <w:t>................................................</w:t>
      </w:r>
      <w:r w:rsidR="00096C2D" w:rsidRPr="00DC2A08">
        <w:rPr>
          <w:rFonts w:ascii="Times New Roman" w:hAnsi="Times New Roman"/>
          <w:sz w:val="24"/>
          <w:szCs w:val="24"/>
        </w:rPr>
        <w:t>..................</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......1</w:t>
      </w:r>
      <w:r w:rsidR="004844E9" w:rsidRPr="00DC2A08">
        <w:rPr>
          <w:rFonts w:ascii="Times New Roman" w:hAnsi="Times New Roman"/>
          <w:sz w:val="24"/>
          <w:szCs w:val="24"/>
        </w:rPr>
        <w:t>6</w:t>
      </w:r>
      <w:r w:rsidRPr="00DC2A08">
        <w:rPr>
          <w:rFonts w:ascii="Times New Roman" w:hAnsi="Times New Roman" w:hint="eastAsia"/>
          <w:sz w:val="24"/>
          <w:szCs w:val="24"/>
        </w:rPr>
        <w:t>, 34</w:t>
      </w:r>
    </w:p>
    <w:p w14:paraId="1A0CAD5C" w14:textId="68FF38AA" w:rsidR="003244A5" w:rsidRPr="00DC2A08" w:rsidRDefault="003244A5" w:rsidP="003244A5">
      <w:pPr>
        <w:pStyle w:val="a8"/>
        <w:adjustRightInd w:val="0"/>
        <w:snapToGrid w:val="0"/>
        <w:spacing w:beforeLines="50" w:before="156"/>
        <w:ind w:left="480" w:hangingChars="200" w:hanging="480"/>
        <w:rPr>
          <w:rFonts w:ascii="Times New Roman Regular" w:hAnsi="Times New Roman Regular" w:cs="Times New Roman Regular" w:hint="eastAsia"/>
          <w:color w:val="000000"/>
          <w:sz w:val="24"/>
          <w:szCs w:val="24"/>
          <w:lang w:eastAsia="zh-Hans"/>
        </w:rPr>
      </w:pPr>
      <w:r w:rsidRPr="00DC2A08">
        <w:rPr>
          <w:rFonts w:ascii="Times New Roman Regular" w:hAnsi="Times New Roman Regular" w:cs="Times New Roman Regular"/>
          <w:color w:val="000000"/>
          <w:sz w:val="24"/>
          <w:szCs w:val="24"/>
          <w:lang w:eastAsia="zh-Hans"/>
        </w:rPr>
        <w:t>M/V “Virginia G” (Panama v. Guinea-Bissau), Judgment</w:t>
      </w:r>
      <w:r w:rsidRPr="00DC2A08">
        <w:rPr>
          <w:rFonts w:ascii="Times New Roman" w:hAnsi="Times New Roman" w:hint="eastAsia"/>
          <w:sz w:val="24"/>
          <w:szCs w:val="24"/>
        </w:rPr>
        <w:t xml:space="preserve">, </w:t>
      </w:r>
      <w:r w:rsidRPr="00DC2A08">
        <w:rPr>
          <w:rFonts w:ascii="Times New Roman Regular" w:hAnsi="Times New Roman Regular" w:cs="Times New Roman Regular"/>
          <w:color w:val="000000"/>
          <w:sz w:val="24"/>
          <w:szCs w:val="24"/>
          <w:lang w:eastAsia="zh-Hans"/>
        </w:rPr>
        <w:t>2014 ITLOS Rep.4</w:t>
      </w:r>
      <w:r w:rsidRPr="00DC2A08">
        <w:rPr>
          <w:rFonts w:ascii="Times New Roman Regular" w:hAnsi="Times New Roman Regular" w:cs="Times New Roman Regular" w:hint="eastAsia"/>
          <w:color w:val="000000"/>
          <w:sz w:val="24"/>
          <w:szCs w:val="24"/>
        </w:rPr>
        <w:t>.</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..2</w:t>
      </w:r>
      <w:r w:rsidR="004844E9" w:rsidRPr="00DC2A08">
        <w:rPr>
          <w:rFonts w:ascii="Times New Roman" w:hAnsi="Times New Roman"/>
          <w:sz w:val="24"/>
          <w:szCs w:val="24"/>
        </w:rPr>
        <w:t>3, 27</w:t>
      </w:r>
      <w:r w:rsidRPr="00DC2A08">
        <w:rPr>
          <w:rFonts w:ascii="Times New Roman Regular" w:hAnsi="Times New Roman Regular" w:cs="Times New Roman Regular"/>
          <w:color w:val="000000"/>
          <w:sz w:val="24"/>
          <w:szCs w:val="24"/>
          <w:lang w:eastAsia="zh-Hans"/>
        </w:rPr>
        <w:t xml:space="preserve"> </w:t>
      </w:r>
    </w:p>
    <w:p w14:paraId="7363584B" w14:textId="40F80C8C" w:rsidR="003244A5" w:rsidRPr="00DC2A08" w:rsidRDefault="003244A5" w:rsidP="003244A5">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Regular" w:hAnsi="Times New Roman Regular" w:cs="Times New Roman Regular"/>
          <w:color w:val="000000"/>
          <w:sz w:val="24"/>
          <w:szCs w:val="24"/>
          <w:lang w:eastAsia="zh-Hans"/>
        </w:rPr>
        <w:t xml:space="preserve">M/V “Virginia G” (Panama v. Guinea-Bissau), </w:t>
      </w:r>
      <w:r w:rsidRPr="00DC2A08">
        <w:rPr>
          <w:rFonts w:ascii="Times New Roman" w:hAnsi="Times New Roman"/>
          <w:sz w:val="24"/>
          <w:szCs w:val="24"/>
        </w:rPr>
        <w:t>Joint</w:t>
      </w:r>
      <w:r w:rsidRPr="00DC2A08">
        <w:rPr>
          <w:rFonts w:ascii="Times New Roman" w:hAnsi="Times New Roman" w:hint="eastAsia"/>
          <w:sz w:val="24"/>
          <w:szCs w:val="24"/>
        </w:rPr>
        <w:t xml:space="preserve"> </w:t>
      </w:r>
      <w:r w:rsidRPr="00DC2A08">
        <w:rPr>
          <w:rFonts w:ascii="Times New Roman" w:hAnsi="Times New Roman"/>
          <w:sz w:val="24"/>
          <w:szCs w:val="24"/>
        </w:rPr>
        <w:t xml:space="preserve">Dissenting Opinion of Vice President </w:t>
      </w:r>
      <w:r w:rsidRPr="00DC2A08">
        <w:rPr>
          <w:rFonts w:ascii="Times New Roman" w:hAnsi="Times New Roman"/>
          <w:sz w:val="24"/>
          <w:szCs w:val="24"/>
        </w:rPr>
        <w:lastRenderedPageBreak/>
        <w:t xml:space="preserve">Hoffman and Judges Chandrasekhara Rao, Marotta Rangel, </w:t>
      </w:r>
      <w:proofErr w:type="spellStart"/>
      <w:r w:rsidRPr="00DC2A08">
        <w:rPr>
          <w:rFonts w:ascii="Times New Roman" w:hAnsi="Times New Roman"/>
          <w:sz w:val="24"/>
          <w:szCs w:val="24"/>
        </w:rPr>
        <w:t>Kateka</w:t>
      </w:r>
      <w:proofErr w:type="spellEnd"/>
      <w:r w:rsidRPr="00DC2A08">
        <w:rPr>
          <w:rFonts w:ascii="Times New Roman" w:hAnsi="Times New Roman"/>
          <w:sz w:val="24"/>
          <w:szCs w:val="24"/>
        </w:rPr>
        <w:t xml:space="preserve">, Gao, and </w:t>
      </w:r>
      <w:proofErr w:type="spellStart"/>
      <w:r w:rsidRPr="00DC2A08">
        <w:rPr>
          <w:rFonts w:ascii="Times New Roman" w:hAnsi="Times New Roman"/>
          <w:sz w:val="24"/>
          <w:szCs w:val="24"/>
        </w:rPr>
        <w:t>Bougeutai</w:t>
      </w:r>
      <w:proofErr w:type="spellEnd"/>
      <w:r w:rsidRPr="00DC2A08">
        <w:rPr>
          <w:rFonts w:ascii="Times New Roman" w:hAnsi="Times New Roman" w:hint="eastAsia"/>
          <w:sz w:val="24"/>
          <w:szCs w:val="24"/>
        </w:rPr>
        <w:t xml:space="preserve">, </w:t>
      </w:r>
      <w:r w:rsidRPr="00DC2A08">
        <w:rPr>
          <w:rFonts w:ascii="Times New Roman Regular" w:hAnsi="Times New Roman Regular" w:cs="Times New Roman Regular"/>
          <w:color w:val="000000"/>
          <w:sz w:val="24"/>
          <w:szCs w:val="24"/>
          <w:lang w:eastAsia="zh-Hans"/>
        </w:rPr>
        <w:t>2014 ITLOS Rep.214</w:t>
      </w:r>
      <w:r w:rsidRPr="00DC2A08">
        <w:rPr>
          <w:rFonts w:ascii="Times New Roman Regular" w:hAnsi="Times New Roman Regular" w:cs="Times New Roman Regular" w:hint="eastAsia"/>
          <w:color w:val="000000"/>
          <w:sz w:val="24"/>
          <w:szCs w:val="24"/>
        </w:rPr>
        <w:t>.</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2</w:t>
      </w:r>
      <w:r w:rsidR="004844E9" w:rsidRPr="00DC2A08">
        <w:rPr>
          <w:rFonts w:ascii="Times New Roman" w:hAnsi="Times New Roman"/>
          <w:sz w:val="24"/>
          <w:szCs w:val="24"/>
        </w:rPr>
        <w:t>3, 27</w:t>
      </w:r>
    </w:p>
    <w:p w14:paraId="7AFAA0F8" w14:textId="6A66154C" w:rsidR="003244A5" w:rsidRPr="00DC2A08" w:rsidRDefault="003244A5" w:rsidP="003244A5">
      <w:pPr>
        <w:adjustRightInd w:val="0"/>
        <w:snapToGrid w:val="0"/>
        <w:spacing w:beforeLines="50" w:before="156"/>
        <w:ind w:left="480" w:hangingChars="200" w:hanging="480"/>
        <w:rPr>
          <w:rFonts w:ascii="Times New Roman Regular" w:hAnsi="Times New Roman Regular" w:cs="Times New Roman Regular" w:hint="eastAsia"/>
          <w:sz w:val="24"/>
          <w:szCs w:val="24"/>
        </w:rPr>
      </w:pPr>
      <w:r w:rsidRPr="00DC2A08">
        <w:rPr>
          <w:sz w:val="24"/>
          <w:szCs w:val="24"/>
        </w:rPr>
        <w:t>Responsibilities and Obligations of States Sponsoring Persons and Entities with Respect to Activities in the Area, Advisory Opinion, 2011 ITLOS Rep.10</w:t>
      </w:r>
      <w:r w:rsidRPr="00DC2A08">
        <w:rPr>
          <w:rFonts w:hint="eastAsia"/>
          <w:sz w:val="24"/>
          <w:szCs w:val="24"/>
        </w:rPr>
        <w:t>........................</w:t>
      </w:r>
      <w:r w:rsidRPr="00DC2A08">
        <w:rPr>
          <w:sz w:val="24"/>
          <w:szCs w:val="24"/>
        </w:rPr>
        <w:t>..........</w:t>
      </w:r>
      <w:r w:rsidRPr="00DC2A08">
        <w:rPr>
          <w:rFonts w:hint="eastAsia"/>
          <w:sz w:val="24"/>
          <w:szCs w:val="24"/>
        </w:rPr>
        <w:t>......1</w:t>
      </w:r>
      <w:r w:rsidR="004844E9" w:rsidRPr="00DC2A08">
        <w:rPr>
          <w:sz w:val="24"/>
          <w:szCs w:val="24"/>
        </w:rPr>
        <w:t>2</w:t>
      </w:r>
    </w:p>
    <w:p w14:paraId="293B2CA0" w14:textId="595AC036" w:rsidR="00E36E31" w:rsidRPr="00DC2A08" w:rsidRDefault="00E36E31" w:rsidP="00E36E31">
      <w:pPr>
        <w:adjustRightInd w:val="0"/>
        <w:snapToGrid w:val="0"/>
        <w:spacing w:beforeLines="50" w:before="156"/>
        <w:ind w:left="480" w:hangingChars="200" w:hanging="480"/>
        <w:rPr>
          <w:sz w:val="24"/>
          <w:lang w:eastAsia="zh-Hans"/>
        </w:rPr>
      </w:pPr>
      <w:r w:rsidRPr="00DC2A08">
        <w:rPr>
          <w:rFonts w:ascii="Times New Roman Regular" w:hAnsi="Times New Roman Regular" w:cs="Times New Roman Regular" w:hint="eastAsia"/>
          <w:color w:val="000000" w:themeColor="text1"/>
          <w:sz w:val="24"/>
          <w:lang w:eastAsia="zh-Hans"/>
        </w:rPr>
        <w:t xml:space="preserve">Southern Bluefin Tuna Cases (New Zealand v. Japan; Australia v. Japan), Provisional Measures, </w:t>
      </w:r>
      <w:r w:rsidRPr="00DC2A08">
        <w:rPr>
          <w:rFonts w:ascii="Times New Roman Regular" w:hAnsi="Times New Roman Regular" w:cs="Times New Roman Regular"/>
          <w:color w:val="000000" w:themeColor="text1"/>
          <w:sz w:val="24"/>
          <w:lang w:eastAsia="zh-Hans"/>
        </w:rPr>
        <w:t xml:space="preserve">Order, </w:t>
      </w:r>
      <w:r w:rsidRPr="00DC2A08">
        <w:rPr>
          <w:rFonts w:ascii="Times New Roman Regular" w:hAnsi="Times New Roman Regular" w:cs="Times New Roman Regular" w:hint="eastAsia"/>
          <w:color w:val="000000" w:themeColor="text1"/>
          <w:sz w:val="24"/>
          <w:lang w:eastAsia="zh-Hans"/>
        </w:rPr>
        <w:t>1999 ITLOS</w:t>
      </w:r>
      <w:r w:rsidRPr="00DC2A08">
        <w:rPr>
          <w:rFonts w:ascii="Times New Roman Regular" w:hAnsi="Times New Roman Regular" w:cs="Times New Roman Regular"/>
          <w:color w:val="000000" w:themeColor="text1"/>
          <w:sz w:val="24"/>
          <w:lang w:eastAsia="zh-Hans"/>
        </w:rPr>
        <w:t xml:space="preserve"> </w:t>
      </w:r>
      <w:r w:rsidRPr="00DC2A08">
        <w:rPr>
          <w:sz w:val="24"/>
        </w:rPr>
        <w:t>Rep.280..................................................................</w:t>
      </w:r>
      <w:r w:rsidR="004844E9" w:rsidRPr="00DC2A08">
        <w:rPr>
          <w:sz w:val="24"/>
        </w:rPr>
        <w:t>....</w:t>
      </w:r>
      <w:r w:rsidRPr="00DC2A08">
        <w:rPr>
          <w:sz w:val="24"/>
        </w:rPr>
        <w:t>....</w:t>
      </w:r>
      <w:r w:rsidR="004844E9" w:rsidRPr="00DC2A08">
        <w:rPr>
          <w:sz w:val="24"/>
        </w:rPr>
        <w:fldChar w:fldCharType="begin"/>
      </w:r>
      <w:r w:rsidR="004844E9" w:rsidRPr="00DC2A08">
        <w:rPr>
          <w:sz w:val="24"/>
        </w:rPr>
        <w:instrText xml:space="preserve"> </w:instrText>
      </w:r>
      <w:r w:rsidR="004844E9" w:rsidRPr="00DC2A08">
        <w:rPr>
          <w:rFonts w:hint="eastAsia"/>
          <w:sz w:val="24"/>
        </w:rPr>
        <w:instrText>= 12 \* ROMAN</w:instrText>
      </w:r>
      <w:r w:rsidR="004844E9" w:rsidRPr="00DC2A08">
        <w:rPr>
          <w:sz w:val="24"/>
        </w:rPr>
        <w:instrText xml:space="preserve"> </w:instrText>
      </w:r>
      <w:r w:rsidR="004844E9" w:rsidRPr="00DC2A08">
        <w:rPr>
          <w:sz w:val="24"/>
        </w:rPr>
        <w:fldChar w:fldCharType="separate"/>
      </w:r>
      <w:r w:rsidR="004844E9" w:rsidRPr="00DC2A08">
        <w:rPr>
          <w:noProof/>
          <w:sz w:val="24"/>
        </w:rPr>
        <w:t>XII</w:t>
      </w:r>
      <w:r w:rsidR="004844E9" w:rsidRPr="00DC2A08">
        <w:rPr>
          <w:sz w:val="24"/>
        </w:rPr>
        <w:fldChar w:fldCharType="end"/>
      </w:r>
    </w:p>
    <w:p w14:paraId="7BFE4BA4" w14:textId="77777777" w:rsidR="003244A5" w:rsidRPr="00DC2A08" w:rsidRDefault="003244A5" w:rsidP="003244A5">
      <w:pPr>
        <w:pStyle w:val="a8"/>
        <w:adjustRightInd w:val="0"/>
        <w:snapToGrid w:val="0"/>
        <w:spacing w:beforeLines="50" w:before="156"/>
        <w:ind w:left="480" w:hangingChars="200" w:hanging="480"/>
        <w:rPr>
          <w:rFonts w:ascii="Times New Roman Regular" w:hAnsi="Times New Roman Regular" w:cs="Times New Roman Regular" w:hint="eastAsia"/>
          <w:sz w:val="24"/>
          <w:szCs w:val="24"/>
        </w:rPr>
      </w:pPr>
      <w:r w:rsidRPr="00DC2A08">
        <w:rPr>
          <w:rFonts w:ascii="Times New Roman Regular" w:hAnsi="Times New Roman Regular" w:cs="Times New Roman Regular"/>
          <w:sz w:val="24"/>
          <w:szCs w:val="24"/>
          <w:lang w:eastAsia="zh-Hans"/>
        </w:rPr>
        <w:t>The “ARA Libertad” Case (Argentina v. Ghana), Provisional Measures, Order, 2012 ITLOS Rep.332</w:t>
      </w:r>
      <w:r w:rsidRPr="00DC2A08">
        <w:rPr>
          <w:rFonts w:ascii="Times New Roman Regular" w:hAnsi="Times New Roman Regular" w:cs="Times New Roman Regular" w:hint="eastAsia"/>
          <w:sz w:val="24"/>
          <w:szCs w:val="24"/>
        </w:rPr>
        <w:t>.</w:t>
      </w:r>
      <w:r w:rsidRPr="00DC2A08">
        <w:rPr>
          <w:rFonts w:ascii="Times New Roman" w:hAnsi="Times New Roman" w:hint="eastAsia"/>
          <w:sz w:val="24"/>
          <w:szCs w:val="24"/>
        </w:rPr>
        <w:t>...........................................................................................................................29</w:t>
      </w:r>
    </w:p>
    <w:p w14:paraId="65A8D507" w14:textId="2EC79D09" w:rsidR="003244A5" w:rsidRPr="00DC2A08" w:rsidRDefault="003244A5" w:rsidP="003244A5">
      <w:pPr>
        <w:pStyle w:val="a8"/>
        <w:adjustRightInd w:val="0"/>
        <w:snapToGrid w:val="0"/>
        <w:spacing w:beforeLines="50" w:before="156"/>
        <w:ind w:left="480" w:hangingChars="200" w:hanging="480"/>
        <w:rPr>
          <w:rFonts w:ascii="Times New Roman Regular" w:hAnsi="Times New Roman Regular" w:cs="Times New Roman Regular" w:hint="eastAsia"/>
          <w:color w:val="000000"/>
          <w:sz w:val="24"/>
          <w:szCs w:val="24"/>
        </w:rPr>
      </w:pPr>
      <w:r w:rsidRPr="00DC2A08">
        <w:rPr>
          <w:rFonts w:ascii="Times New Roman Regular" w:hAnsi="Times New Roman Regular" w:cs="Times New Roman Regular"/>
          <w:color w:val="000000"/>
          <w:sz w:val="24"/>
          <w:szCs w:val="24"/>
        </w:rPr>
        <w:t>The “Arctic Sunrise” (Netherlands v. Russia), Joint Separate Opinion of Judge</w:t>
      </w:r>
      <w:r w:rsidRPr="00DC2A08">
        <w:rPr>
          <w:rFonts w:ascii="Times New Roman Regular" w:hAnsi="Times New Roman Regular" w:cs="Times New Roman Regular"/>
          <w:color w:val="000000"/>
          <w:sz w:val="24"/>
          <w:szCs w:val="24"/>
          <w:lang w:eastAsia="zh-Hans"/>
        </w:rPr>
        <w:t xml:space="preserve">s </w:t>
      </w:r>
      <w:proofErr w:type="spellStart"/>
      <w:r w:rsidRPr="00DC2A08">
        <w:rPr>
          <w:rFonts w:ascii="Times New Roman Regular" w:hAnsi="Times New Roman Regular" w:cs="Times New Roman Regular"/>
          <w:color w:val="000000"/>
          <w:sz w:val="24"/>
          <w:szCs w:val="24"/>
          <w:lang w:eastAsia="zh-Hans"/>
        </w:rPr>
        <w:t>Wolfrum</w:t>
      </w:r>
      <w:proofErr w:type="spellEnd"/>
      <w:r w:rsidRPr="00DC2A08">
        <w:rPr>
          <w:rFonts w:ascii="Times New Roman Regular" w:hAnsi="Times New Roman Regular" w:cs="Times New Roman Regular"/>
          <w:color w:val="000000"/>
          <w:sz w:val="24"/>
          <w:szCs w:val="24"/>
          <w:lang w:eastAsia="zh-Hans"/>
        </w:rPr>
        <w:t xml:space="preserve"> and Kelly</w:t>
      </w:r>
      <w:r w:rsidRPr="00DC2A08">
        <w:rPr>
          <w:rFonts w:ascii="Times New Roman Regular" w:hAnsi="Times New Roman Regular" w:cs="Times New Roman Regular"/>
          <w:color w:val="000000"/>
          <w:sz w:val="24"/>
          <w:szCs w:val="24"/>
        </w:rPr>
        <w:t>, 2013 ITLOS Rep.224</w:t>
      </w:r>
      <w:r w:rsidRPr="00DC2A08">
        <w:rPr>
          <w:rFonts w:ascii="Times New Roman Regular" w:hAnsi="Times New Roman Regular" w:cs="Times New Roman Regular" w:hint="eastAsia"/>
          <w:color w:val="000000"/>
          <w:sz w:val="24"/>
          <w:szCs w:val="24"/>
        </w:rPr>
        <w:t>.</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...........................................................................2</w:t>
      </w:r>
      <w:r w:rsidR="004844E9" w:rsidRPr="00DC2A08">
        <w:rPr>
          <w:rFonts w:ascii="Times New Roman" w:hAnsi="Times New Roman"/>
          <w:sz w:val="24"/>
          <w:szCs w:val="24"/>
        </w:rPr>
        <w:t>7</w:t>
      </w:r>
    </w:p>
    <w:p w14:paraId="0DC91898" w14:textId="25BE86D0" w:rsidR="003244A5" w:rsidRPr="00DC2A08" w:rsidRDefault="003244A5" w:rsidP="003244A5">
      <w:pPr>
        <w:pStyle w:val="a8"/>
        <w:adjustRightInd w:val="0"/>
        <w:snapToGrid w:val="0"/>
        <w:spacing w:beforeLines="50" w:before="156"/>
        <w:ind w:left="480" w:hangingChars="200" w:hanging="480"/>
        <w:rPr>
          <w:rFonts w:ascii="Times New Roman Regular" w:hAnsi="Times New Roman Regular" w:cs="Times New Roman Regular" w:hint="eastAsia"/>
          <w:color w:val="000000"/>
          <w:sz w:val="24"/>
          <w:szCs w:val="24"/>
        </w:rPr>
      </w:pPr>
      <w:r w:rsidRPr="00DC2A08">
        <w:rPr>
          <w:rFonts w:ascii="Times New Roman Regular" w:hAnsi="Times New Roman Regular" w:cs="Times New Roman Regular"/>
          <w:sz w:val="24"/>
          <w:szCs w:val="24"/>
          <w:lang w:eastAsia="zh-Hans"/>
        </w:rPr>
        <w:t>The M/T “San Padre Pio” Case (Switzerland v. Nigeria), Provisional Measures, O</w:t>
      </w:r>
      <w:r w:rsidRPr="00DC2A08">
        <w:rPr>
          <w:rFonts w:ascii="Times New Roman Regular" w:hAnsi="Times New Roman Regular" w:cs="Times New Roman Regular" w:hint="eastAsia"/>
          <w:sz w:val="24"/>
          <w:szCs w:val="24"/>
          <w:lang w:eastAsia="zh-Hans"/>
        </w:rPr>
        <w:t>rder</w:t>
      </w:r>
      <w:r w:rsidRPr="00DC2A08">
        <w:rPr>
          <w:rFonts w:ascii="Times New Roman Regular" w:hAnsi="Times New Roman Regular" w:cs="Times New Roman Regular"/>
          <w:sz w:val="24"/>
          <w:szCs w:val="24"/>
          <w:lang w:eastAsia="zh-Hans"/>
        </w:rPr>
        <w:t>, 2019 ITLOS Rep.375</w:t>
      </w:r>
      <w:r w:rsidRPr="00DC2A08">
        <w:rPr>
          <w:rFonts w:ascii="Times New Roman" w:hAnsi="Times New Roman" w:hint="eastAsia"/>
          <w:sz w:val="24"/>
          <w:szCs w:val="24"/>
        </w:rPr>
        <w:t>................................................................................................................2</w:t>
      </w:r>
      <w:r w:rsidR="00417911" w:rsidRPr="00DC2A08">
        <w:rPr>
          <w:rFonts w:ascii="Times New Roman" w:hAnsi="Times New Roman"/>
          <w:sz w:val="24"/>
          <w:szCs w:val="24"/>
        </w:rPr>
        <w:t>5</w:t>
      </w:r>
    </w:p>
    <w:p w14:paraId="4D5F8560" w14:textId="7CD89B99" w:rsidR="00B43659" w:rsidRPr="00DC2A08" w:rsidRDefault="00000000" w:rsidP="007B3129">
      <w:pPr>
        <w:tabs>
          <w:tab w:val="right" w:leader="dot" w:pos="8880"/>
        </w:tabs>
        <w:adjustRightInd w:val="0"/>
        <w:snapToGrid w:val="0"/>
        <w:spacing w:beforeLines="50" w:before="156"/>
        <w:ind w:left="480" w:hangingChars="200" w:hanging="480"/>
        <w:rPr>
          <w:sz w:val="24"/>
          <w:szCs w:val="24"/>
        </w:rPr>
      </w:pPr>
      <w:r w:rsidRPr="00DC2A08">
        <w:rPr>
          <w:rFonts w:eastAsia="等线" w:hint="eastAsia"/>
          <w:b/>
          <w:smallCaps/>
          <w:kern w:val="2"/>
          <w:sz w:val="24"/>
          <w:szCs w:val="24"/>
          <w:u w:val="single"/>
        </w:rPr>
        <w:t xml:space="preserve">PCA </w:t>
      </w:r>
      <w:r w:rsidR="00D92E5F" w:rsidRPr="00DC2A08">
        <w:rPr>
          <w:rFonts w:eastAsia="等线"/>
          <w:b/>
          <w:smallCaps/>
          <w:kern w:val="2"/>
          <w:sz w:val="24"/>
          <w:szCs w:val="24"/>
          <w:u w:val="single"/>
        </w:rPr>
        <w:t>Cases</w:t>
      </w:r>
    </w:p>
    <w:p w14:paraId="648C91D5" w14:textId="5F38DADB"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Regular" w:hAnsi="Times New Roman Regular" w:cs="Times New Roman Regular"/>
          <w:sz w:val="24"/>
          <w:szCs w:val="24"/>
          <w:lang w:eastAsia="zh-Hans"/>
        </w:rPr>
        <w:t>Arbitration Between the Republic of Croatia and the Republic of Slovenia</w:t>
      </w:r>
      <w:r w:rsidRPr="00DC2A08">
        <w:rPr>
          <w:rFonts w:ascii="Times New Roman Regular" w:hAnsi="Times New Roman Regular" w:cs="Times New Roman Regular" w:hint="eastAsia"/>
          <w:sz w:val="24"/>
          <w:szCs w:val="24"/>
        </w:rPr>
        <w:t xml:space="preserve">, </w:t>
      </w:r>
      <w:r w:rsidRPr="00DC2A08">
        <w:rPr>
          <w:rFonts w:ascii="Times New Roman Regular" w:hAnsi="Times New Roman Regular" w:cs="Times New Roman Regular"/>
          <w:color w:val="000000"/>
          <w:sz w:val="24"/>
          <w:szCs w:val="24"/>
          <w:lang w:eastAsia="zh-Hans"/>
        </w:rPr>
        <w:t xml:space="preserve">Award, </w:t>
      </w:r>
      <w:r w:rsidRPr="00DC2A08">
        <w:rPr>
          <w:rFonts w:ascii="Times New Roman Regular" w:hAnsi="Times New Roman Regular" w:cs="Times New Roman Regular" w:hint="eastAsia"/>
          <w:color w:val="000000"/>
          <w:sz w:val="24"/>
          <w:szCs w:val="24"/>
        </w:rPr>
        <w:t>2017</w:t>
      </w:r>
      <w:r w:rsidRPr="00DC2A08">
        <w:rPr>
          <w:rFonts w:ascii="Times New Roman Regular" w:hAnsi="Times New Roman Regular" w:cs="Times New Roman Regular"/>
          <w:color w:val="000000"/>
          <w:sz w:val="24"/>
          <w:szCs w:val="24"/>
          <w:lang w:eastAsia="zh-Hans"/>
        </w:rPr>
        <w:t xml:space="preserve"> P.C.A.</w:t>
      </w:r>
      <w:r w:rsidRPr="00DC2A08">
        <w:rPr>
          <w:rFonts w:ascii="Times New Roman" w:hAnsi="Times New Roman" w:hint="eastAsia"/>
          <w:sz w:val="24"/>
          <w:szCs w:val="24"/>
        </w:rPr>
        <w:t>...............................................................................................................................31</w:t>
      </w:r>
    </w:p>
    <w:p w14:paraId="7FC39009" w14:textId="20B32E04" w:rsidR="00B43659" w:rsidRPr="00DC2A08" w:rsidRDefault="00000000" w:rsidP="007B3129">
      <w:pPr>
        <w:pStyle w:val="a8"/>
        <w:adjustRightInd w:val="0"/>
        <w:snapToGrid w:val="0"/>
        <w:spacing w:beforeLines="50" w:before="156"/>
        <w:ind w:left="480" w:hangingChars="200" w:hanging="480"/>
        <w:rPr>
          <w:rFonts w:ascii="Times New Roman Regular" w:hAnsi="Times New Roman Regular" w:cs="Times New Roman Regular" w:hint="eastAsia"/>
          <w:color w:val="000000"/>
          <w:sz w:val="24"/>
          <w:szCs w:val="24"/>
        </w:rPr>
      </w:pPr>
      <w:proofErr w:type="spellStart"/>
      <w:r w:rsidRPr="00DC2A08">
        <w:rPr>
          <w:rFonts w:ascii="Times New Roman" w:hAnsi="Times New Roman"/>
          <w:color w:val="000000" w:themeColor="text1"/>
          <w:sz w:val="24"/>
          <w:szCs w:val="24"/>
        </w:rPr>
        <w:t>Chagos</w:t>
      </w:r>
      <w:proofErr w:type="spellEnd"/>
      <w:r w:rsidRPr="00DC2A08">
        <w:rPr>
          <w:rFonts w:ascii="Times New Roman Regular" w:hAnsi="Times New Roman Regular" w:cs="Times New Roman Regular"/>
          <w:color w:val="000000"/>
          <w:sz w:val="24"/>
          <w:szCs w:val="24"/>
          <w:lang w:eastAsia="zh-Hans"/>
        </w:rPr>
        <w:t xml:space="preserve"> Marine Protected Area Arbitration (Mauritius v. </w:t>
      </w:r>
      <w:r w:rsidR="00704DB2" w:rsidRPr="00DC2A08">
        <w:rPr>
          <w:rFonts w:ascii="Times New Roman Regular" w:hAnsi="Times New Roman Regular" w:cs="Times New Roman Regular"/>
          <w:color w:val="000000"/>
          <w:sz w:val="24"/>
          <w:szCs w:val="24"/>
          <w:lang w:eastAsia="zh-Hans"/>
        </w:rPr>
        <w:t xml:space="preserve">The </w:t>
      </w:r>
      <w:r w:rsidRPr="00DC2A08">
        <w:rPr>
          <w:rFonts w:ascii="Times New Roman Regular" w:hAnsi="Times New Roman Regular" w:cs="Times New Roman Regular"/>
          <w:color w:val="000000"/>
          <w:sz w:val="24"/>
          <w:szCs w:val="24"/>
          <w:lang w:eastAsia="zh-Hans"/>
        </w:rPr>
        <w:t>United Kingdom), Award, 2015 P.C.A</w:t>
      </w:r>
      <w:r w:rsidRPr="00DC2A08">
        <w:rPr>
          <w:rFonts w:ascii="Times New Roman" w:hAnsi="Times New Roman" w:hint="eastAsia"/>
          <w:sz w:val="24"/>
          <w:szCs w:val="24"/>
        </w:rPr>
        <w:t>.....................................................................................................................</w:t>
      </w:r>
      <w:r w:rsidRPr="00DC2A08">
        <w:rPr>
          <w:rFonts w:ascii="Times New Roman Regular" w:hAnsi="Times New Roman Regular" w:cs="Times New Roman Regular" w:hint="eastAsia"/>
          <w:color w:val="000000"/>
          <w:sz w:val="24"/>
          <w:szCs w:val="24"/>
        </w:rPr>
        <w:t>...</w:t>
      </w:r>
      <w:r w:rsidR="0028449A" w:rsidRPr="00DC2A08">
        <w:rPr>
          <w:rFonts w:ascii="Times New Roman Regular" w:hAnsi="Times New Roman Regular" w:cs="Times New Roman Regular" w:hint="eastAsia"/>
          <w:color w:val="000000"/>
          <w:sz w:val="24"/>
          <w:szCs w:val="24"/>
        </w:rPr>
        <w:fldChar w:fldCharType="begin"/>
      </w:r>
      <w:r w:rsidR="0028449A" w:rsidRPr="00DC2A08">
        <w:rPr>
          <w:rFonts w:ascii="Times New Roman Regular" w:hAnsi="Times New Roman Regular" w:cs="Times New Roman Regular" w:hint="eastAsia"/>
          <w:color w:val="000000"/>
          <w:sz w:val="24"/>
          <w:szCs w:val="24"/>
        </w:rPr>
        <w:instrText xml:space="preserve"> = 8 \* ROMAN </w:instrText>
      </w:r>
      <w:r w:rsidR="0028449A" w:rsidRPr="00DC2A08">
        <w:rPr>
          <w:rFonts w:ascii="Times New Roman Regular" w:hAnsi="Times New Roman Regular" w:cs="Times New Roman Regular" w:hint="eastAsia"/>
          <w:color w:val="000000"/>
          <w:sz w:val="24"/>
          <w:szCs w:val="24"/>
        </w:rPr>
        <w:fldChar w:fldCharType="separate"/>
      </w:r>
      <w:r w:rsidR="0028449A" w:rsidRPr="00DC2A08">
        <w:rPr>
          <w:rFonts w:ascii="Times New Roman Regular" w:hAnsi="Times New Roman Regular" w:cs="Times New Roman Regular" w:hint="eastAsia"/>
          <w:noProof/>
          <w:color w:val="000000"/>
          <w:sz w:val="24"/>
          <w:szCs w:val="24"/>
        </w:rPr>
        <w:t>VIII</w:t>
      </w:r>
      <w:r w:rsidR="0028449A" w:rsidRPr="00DC2A08">
        <w:rPr>
          <w:rFonts w:ascii="Times New Roman Regular" w:hAnsi="Times New Roman Regular" w:cs="Times New Roman Regular" w:hint="eastAsia"/>
          <w:color w:val="000000"/>
          <w:sz w:val="24"/>
          <w:szCs w:val="24"/>
        </w:rPr>
        <w:fldChar w:fldCharType="end"/>
      </w:r>
      <w:r w:rsidRPr="00DC2A08">
        <w:rPr>
          <w:rFonts w:ascii="Times New Roman Regular" w:hAnsi="Times New Roman Regular" w:cs="Times New Roman Regular" w:hint="eastAsia"/>
          <w:color w:val="000000"/>
          <w:sz w:val="24"/>
          <w:szCs w:val="24"/>
        </w:rPr>
        <w:t>, 1</w:t>
      </w:r>
      <w:r w:rsidR="0028449A" w:rsidRPr="00DC2A08">
        <w:rPr>
          <w:rFonts w:ascii="Times New Roman Regular" w:hAnsi="Times New Roman Regular" w:cs="Times New Roman Regular"/>
          <w:color w:val="000000"/>
          <w:sz w:val="24"/>
          <w:szCs w:val="24"/>
        </w:rPr>
        <w:t>8</w:t>
      </w:r>
    </w:p>
    <w:p w14:paraId="0C79AC8C" w14:textId="4EC882FF" w:rsidR="00B43659" w:rsidRPr="00DC2A08" w:rsidRDefault="00000000" w:rsidP="007B3129">
      <w:pPr>
        <w:pStyle w:val="a8"/>
        <w:adjustRightInd w:val="0"/>
        <w:snapToGrid w:val="0"/>
        <w:spacing w:beforeLines="50" w:before="156"/>
        <w:ind w:left="480" w:hangingChars="200" w:hanging="480"/>
        <w:rPr>
          <w:rFonts w:ascii="Times New Roman Regular" w:hAnsi="Times New Roman Regular" w:cs="Times New Roman Regular" w:hint="eastAsia"/>
          <w:color w:val="000000"/>
          <w:sz w:val="24"/>
          <w:szCs w:val="24"/>
          <w:lang w:eastAsia="zh-Hans"/>
        </w:rPr>
      </w:pPr>
      <w:r w:rsidRPr="00DC2A08">
        <w:rPr>
          <w:rFonts w:ascii="Times New Roman" w:hAnsi="Times New Roman"/>
          <w:sz w:val="24"/>
          <w:szCs w:val="24"/>
        </w:rPr>
        <w:t>Muscat Dhows (France</w:t>
      </w:r>
      <w:r w:rsidRPr="00DC2A08">
        <w:rPr>
          <w:rFonts w:ascii="Times New Roman" w:hAnsi="Times New Roman" w:hint="eastAsia"/>
          <w:sz w:val="24"/>
          <w:szCs w:val="24"/>
        </w:rPr>
        <w:t>/</w:t>
      </w:r>
      <w:r w:rsidRPr="00DC2A08">
        <w:rPr>
          <w:rFonts w:ascii="Times New Roman" w:hAnsi="Times New Roman"/>
          <w:sz w:val="24"/>
          <w:szCs w:val="24"/>
        </w:rPr>
        <w:t>Great Britain)</w:t>
      </w:r>
      <w:r w:rsidRPr="00DC2A08">
        <w:rPr>
          <w:rFonts w:ascii="Times New Roman Regular" w:hAnsi="Times New Roman Regular" w:cs="Times New Roman Regular"/>
          <w:color w:val="000000"/>
          <w:sz w:val="24"/>
          <w:szCs w:val="24"/>
          <w:lang w:eastAsia="zh-Hans"/>
        </w:rPr>
        <w:t>, Award, 2020 P.C.A.</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....................................1</w:t>
      </w:r>
      <w:r w:rsidR="0028449A" w:rsidRPr="00DC2A08">
        <w:rPr>
          <w:rFonts w:ascii="Times New Roman" w:hAnsi="Times New Roman"/>
          <w:sz w:val="24"/>
          <w:szCs w:val="24"/>
        </w:rPr>
        <w:t>9</w:t>
      </w:r>
    </w:p>
    <w:p w14:paraId="32DD3354" w14:textId="2A067945"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Regular" w:hAnsi="Times New Roman Regular" w:cs="Times New Roman Regular"/>
          <w:color w:val="000000"/>
          <w:sz w:val="24"/>
          <w:szCs w:val="24"/>
          <w:lang w:eastAsia="zh-Hans"/>
        </w:rPr>
        <w:t xml:space="preserve">The </w:t>
      </w:r>
      <w:r w:rsidR="00134981" w:rsidRPr="00DC2A08">
        <w:rPr>
          <w:rFonts w:ascii="Times New Roman Regular" w:hAnsi="Times New Roman Regular" w:cs="Times New Roman Regular"/>
          <w:color w:val="000000"/>
          <w:sz w:val="24"/>
          <w:szCs w:val="24"/>
        </w:rPr>
        <w:t>Arctic Sunrise</w:t>
      </w:r>
      <w:r w:rsidRPr="00DC2A08">
        <w:rPr>
          <w:rFonts w:ascii="Times New Roman Regular" w:hAnsi="Times New Roman Regular" w:cs="Times New Roman Regular"/>
          <w:color w:val="000000"/>
          <w:sz w:val="24"/>
          <w:szCs w:val="24"/>
          <w:lang w:eastAsia="zh-Hans"/>
        </w:rPr>
        <w:t xml:space="preserve"> Arbitration (Netherlands v. Russia), Award, 2017 P.C.A</w:t>
      </w:r>
      <w:r w:rsidRPr="00DC2A08">
        <w:rPr>
          <w:rFonts w:ascii="Times New Roman" w:hAnsi="Times New Roman" w:hint="eastAsia"/>
          <w:sz w:val="24"/>
          <w:szCs w:val="24"/>
        </w:rPr>
        <w:t>. 2</w:t>
      </w:r>
      <w:r w:rsidR="0028449A" w:rsidRPr="00DC2A08">
        <w:rPr>
          <w:rFonts w:ascii="Times New Roman" w:hAnsi="Times New Roman"/>
          <w:sz w:val="24"/>
          <w:szCs w:val="24"/>
        </w:rPr>
        <w:t>3</w:t>
      </w:r>
      <w:r w:rsidRPr="00DC2A08">
        <w:rPr>
          <w:rFonts w:ascii="Times New Roman" w:hAnsi="Times New Roman" w:hint="eastAsia"/>
          <w:sz w:val="24"/>
          <w:szCs w:val="24"/>
        </w:rPr>
        <w:t>, 2</w:t>
      </w:r>
      <w:r w:rsidR="0028449A" w:rsidRPr="00DC2A08">
        <w:rPr>
          <w:rFonts w:ascii="Times New Roman" w:hAnsi="Times New Roman"/>
          <w:sz w:val="24"/>
          <w:szCs w:val="24"/>
        </w:rPr>
        <w:t>5</w:t>
      </w:r>
      <w:r w:rsidRPr="00DC2A08">
        <w:rPr>
          <w:rFonts w:ascii="Times New Roman" w:hAnsi="Times New Roman" w:hint="eastAsia"/>
          <w:sz w:val="24"/>
          <w:szCs w:val="24"/>
        </w:rPr>
        <w:t xml:space="preserve">, 27, </w:t>
      </w:r>
      <w:r w:rsidR="0028449A" w:rsidRPr="00DC2A08">
        <w:rPr>
          <w:rFonts w:ascii="Times New Roman" w:hAnsi="Times New Roman"/>
          <w:sz w:val="24"/>
          <w:szCs w:val="24"/>
        </w:rPr>
        <w:t xml:space="preserve">33, </w:t>
      </w:r>
      <w:r w:rsidRPr="00DC2A08">
        <w:rPr>
          <w:rFonts w:ascii="Times New Roman" w:hAnsi="Times New Roman" w:hint="eastAsia"/>
          <w:sz w:val="24"/>
          <w:szCs w:val="24"/>
        </w:rPr>
        <w:t>34</w:t>
      </w:r>
    </w:p>
    <w:p w14:paraId="6B06E765" w14:textId="5FC85102" w:rsidR="00B43659" w:rsidRPr="00DC2A08" w:rsidRDefault="00000000" w:rsidP="007B3129">
      <w:pPr>
        <w:pStyle w:val="a8"/>
        <w:adjustRightInd w:val="0"/>
        <w:snapToGrid w:val="0"/>
        <w:spacing w:beforeLines="50" w:before="156"/>
        <w:ind w:left="480" w:hangingChars="200" w:hanging="480"/>
        <w:rPr>
          <w:rFonts w:ascii="Times New Roman Regular" w:hAnsi="Times New Roman Regular" w:cs="Times New Roman Regular" w:hint="eastAsia"/>
          <w:color w:val="000000"/>
          <w:sz w:val="24"/>
          <w:szCs w:val="24"/>
          <w:lang w:eastAsia="zh-Hans"/>
        </w:rPr>
      </w:pPr>
      <w:r w:rsidRPr="00DC2A08">
        <w:rPr>
          <w:rFonts w:ascii="Times New Roman Regular" w:hAnsi="Times New Roman Regular" w:cs="Times New Roman Regular"/>
          <w:color w:val="000000"/>
          <w:sz w:val="24"/>
          <w:szCs w:val="24"/>
          <w:lang w:eastAsia="zh-Hans"/>
        </w:rPr>
        <w:t>The “</w:t>
      </w:r>
      <w:proofErr w:type="spellStart"/>
      <w:r w:rsidRPr="00DC2A08">
        <w:rPr>
          <w:rFonts w:ascii="Times New Roman Regular" w:hAnsi="Times New Roman Regular" w:cs="Times New Roman Regular"/>
          <w:color w:val="000000"/>
          <w:sz w:val="24"/>
          <w:szCs w:val="24"/>
          <w:lang w:eastAsia="zh-Hans"/>
        </w:rPr>
        <w:t>Enrica</w:t>
      </w:r>
      <w:proofErr w:type="spellEnd"/>
      <w:r w:rsidRPr="00DC2A08">
        <w:rPr>
          <w:rFonts w:ascii="Times New Roman Regular" w:hAnsi="Times New Roman Regular" w:cs="Times New Roman Regular"/>
          <w:color w:val="000000"/>
          <w:sz w:val="24"/>
          <w:szCs w:val="24"/>
          <w:lang w:eastAsia="zh-Hans"/>
        </w:rPr>
        <w:t xml:space="preserve"> Lexie” Incident (Italy v. India), Award, 2020 P.C.A</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w:t>
      </w:r>
      <w:r w:rsidR="00434E4D" w:rsidRPr="00DC2A08">
        <w:rPr>
          <w:rFonts w:ascii="Times New Roman" w:hAnsi="Times New Roman"/>
          <w:sz w:val="24"/>
          <w:szCs w:val="24"/>
        </w:rPr>
        <w:t>......</w:t>
      </w:r>
      <w:r w:rsidRPr="00DC2A08">
        <w:rPr>
          <w:rFonts w:ascii="Times New Roman" w:hAnsi="Times New Roman" w:hint="eastAsia"/>
          <w:sz w:val="24"/>
          <w:szCs w:val="24"/>
        </w:rPr>
        <w:t>..1</w:t>
      </w:r>
      <w:r w:rsidR="00434E4D" w:rsidRPr="00DC2A08">
        <w:rPr>
          <w:rFonts w:ascii="Times New Roman" w:hAnsi="Times New Roman"/>
          <w:sz w:val="24"/>
          <w:szCs w:val="24"/>
        </w:rPr>
        <w:t>7</w:t>
      </w:r>
      <w:r w:rsidRPr="00DC2A08">
        <w:rPr>
          <w:rFonts w:ascii="Times New Roman" w:hAnsi="Times New Roman" w:hint="eastAsia"/>
          <w:sz w:val="24"/>
          <w:szCs w:val="24"/>
        </w:rPr>
        <w:t>, 22, 31</w:t>
      </w:r>
    </w:p>
    <w:p w14:paraId="02E7EB48" w14:textId="77777777" w:rsidR="00B43659" w:rsidRPr="00DC2A08" w:rsidRDefault="00000000" w:rsidP="007B3129">
      <w:pPr>
        <w:tabs>
          <w:tab w:val="right" w:leader="dot" w:pos="8880"/>
        </w:tabs>
        <w:adjustRightInd w:val="0"/>
        <w:snapToGrid w:val="0"/>
        <w:spacing w:beforeLines="50" w:before="156"/>
        <w:ind w:left="480" w:hangingChars="200" w:hanging="480"/>
        <w:rPr>
          <w:rFonts w:ascii="Times New Roman Bold" w:eastAsia="等线" w:hAnsi="Times New Roman Bold"/>
          <w:b/>
          <w:caps/>
          <w:sz w:val="24"/>
          <w:szCs w:val="24"/>
          <w:u w:val="single"/>
        </w:rPr>
      </w:pPr>
      <w:r w:rsidRPr="00DC2A08">
        <w:rPr>
          <w:rFonts w:eastAsia="等线" w:hint="eastAsia"/>
          <w:b/>
          <w:smallCaps/>
          <w:kern w:val="2"/>
          <w:sz w:val="24"/>
          <w:szCs w:val="24"/>
          <w:u w:val="single"/>
        </w:rPr>
        <w:t>Other International Cases</w:t>
      </w:r>
    </w:p>
    <w:p w14:paraId="1639D7B1" w14:textId="1DFD2CBB"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Regular" w:hAnsi="Times New Roman Regular" w:cs="Times New Roman Regular"/>
          <w:sz w:val="24"/>
          <w:szCs w:val="24"/>
        </w:rPr>
        <w:t>Al-</w:t>
      </w:r>
      <w:proofErr w:type="spellStart"/>
      <w:r w:rsidRPr="00DC2A08">
        <w:rPr>
          <w:rFonts w:ascii="Times New Roman Regular" w:hAnsi="Times New Roman Regular" w:cs="Times New Roman Regular"/>
          <w:sz w:val="24"/>
          <w:szCs w:val="24"/>
        </w:rPr>
        <w:t>Adsani</w:t>
      </w:r>
      <w:proofErr w:type="spellEnd"/>
      <w:r w:rsidRPr="00DC2A08">
        <w:rPr>
          <w:rFonts w:ascii="Times New Roman Regular" w:hAnsi="Times New Roman Regular" w:cs="Times New Roman Regular"/>
          <w:sz w:val="24"/>
          <w:szCs w:val="24"/>
        </w:rPr>
        <w:t xml:space="preserve"> v. The United Kingdom,</w:t>
      </w:r>
      <w:r w:rsidRPr="00DC2A08">
        <w:rPr>
          <w:rFonts w:ascii="Times New Roman Regular" w:hAnsi="Times New Roman Regular" w:cs="Times New Roman Regular" w:hint="eastAsia"/>
          <w:sz w:val="24"/>
          <w:szCs w:val="24"/>
        </w:rPr>
        <w:t xml:space="preserve"> </w:t>
      </w:r>
      <w:r w:rsidRPr="00DC2A08">
        <w:rPr>
          <w:rFonts w:ascii="Times New Roman Regular" w:hAnsi="Times New Roman Regular" w:cs="Times New Roman Regular"/>
          <w:sz w:val="24"/>
          <w:szCs w:val="24"/>
        </w:rPr>
        <w:t>Judgment, 2001</w:t>
      </w:r>
      <w:r w:rsidRPr="00DC2A08">
        <w:rPr>
          <w:rFonts w:ascii="Times New Roman Regular" w:hAnsi="Times New Roman Regular" w:cs="Times New Roman Regular" w:hint="eastAsia"/>
          <w:sz w:val="24"/>
          <w:szCs w:val="24"/>
        </w:rPr>
        <w:t xml:space="preserve"> </w:t>
      </w:r>
      <w:r w:rsidRPr="00DC2A08">
        <w:rPr>
          <w:rFonts w:ascii="Times New Roman Regular" w:hAnsi="Times New Roman Regular" w:cs="Times New Roman Regular"/>
          <w:sz w:val="24"/>
          <w:szCs w:val="24"/>
        </w:rPr>
        <w:t xml:space="preserve">ECtHR </w:t>
      </w:r>
      <w:r w:rsidR="000F2572" w:rsidRPr="00DC2A08">
        <w:rPr>
          <w:rFonts w:ascii="Times New Roman Regular" w:hAnsi="Times New Roman Regular" w:cs="Times New Roman Regular"/>
          <w:sz w:val="24"/>
          <w:szCs w:val="24"/>
        </w:rPr>
        <w:t>Application</w:t>
      </w:r>
      <w:r w:rsidR="000F2572" w:rsidRPr="00DC2A08">
        <w:rPr>
          <w:rFonts w:ascii="Times New Roman Regular" w:hAnsi="Times New Roman Regular" w:cs="Times New Roman Regular" w:hint="eastAsia"/>
          <w:sz w:val="24"/>
          <w:szCs w:val="24"/>
        </w:rPr>
        <w:t>,</w:t>
      </w:r>
      <w:r w:rsidR="000F2572" w:rsidRPr="00DC2A08">
        <w:rPr>
          <w:rFonts w:ascii="Times New Roman Regular" w:hAnsi="Times New Roman Regular" w:cs="Times New Roman Regular"/>
          <w:sz w:val="24"/>
          <w:szCs w:val="24"/>
        </w:rPr>
        <w:t xml:space="preserve"> No.35763/97</w:t>
      </w:r>
      <w:r w:rsidRPr="00DC2A08">
        <w:rPr>
          <w:rFonts w:ascii="Times New Roman" w:hAnsi="Times New Roman" w:hint="eastAsia"/>
          <w:sz w:val="24"/>
          <w:szCs w:val="24"/>
        </w:rPr>
        <w:t>......</w:t>
      </w:r>
      <w:r w:rsidR="000F2572" w:rsidRPr="00DC2A08">
        <w:rPr>
          <w:rFonts w:ascii="Times New Roman" w:hAnsi="Times New Roman"/>
          <w:sz w:val="24"/>
          <w:szCs w:val="24"/>
        </w:rPr>
        <w:t>.</w:t>
      </w:r>
      <w:r w:rsidRPr="00DC2A08">
        <w:rPr>
          <w:rFonts w:ascii="Times New Roman" w:hAnsi="Times New Roman" w:hint="eastAsia"/>
          <w:sz w:val="24"/>
          <w:szCs w:val="24"/>
        </w:rPr>
        <w:t>..29</w:t>
      </w:r>
    </w:p>
    <w:p w14:paraId="44144D10" w14:textId="77777777" w:rsidR="00B43659" w:rsidRPr="00DC2A08" w:rsidRDefault="00000000" w:rsidP="007B3129">
      <w:pPr>
        <w:pStyle w:val="a8"/>
        <w:adjustRightInd w:val="0"/>
        <w:snapToGrid w:val="0"/>
        <w:spacing w:beforeLines="50" w:before="156"/>
        <w:ind w:left="480" w:hangingChars="200" w:hanging="480"/>
        <w:rPr>
          <w:rFonts w:ascii="Times New Roman Regular" w:hAnsi="Times New Roman Regular" w:cs="Times New Roman Regular" w:hint="eastAsia"/>
          <w:color w:val="000000"/>
          <w:sz w:val="24"/>
          <w:szCs w:val="24"/>
          <w:lang w:eastAsia="zh-Hans"/>
        </w:rPr>
      </w:pPr>
      <w:r w:rsidRPr="00DC2A08">
        <w:rPr>
          <w:rFonts w:ascii="Times New Roman Regular" w:hAnsi="Times New Roman Regular" w:cs="Times New Roman Regular"/>
          <w:sz w:val="24"/>
          <w:szCs w:val="24"/>
        </w:rPr>
        <w:t xml:space="preserve">Iraq v. Vinci Constructions Grands </w:t>
      </w:r>
      <w:proofErr w:type="spellStart"/>
      <w:r w:rsidRPr="00DC2A08">
        <w:rPr>
          <w:rFonts w:ascii="Times New Roman Regular" w:hAnsi="Times New Roman Regular" w:cs="Times New Roman Regular"/>
          <w:sz w:val="24"/>
          <w:szCs w:val="24"/>
        </w:rPr>
        <w:t>Projets</w:t>
      </w:r>
      <w:proofErr w:type="spellEnd"/>
      <w:r w:rsidRPr="00DC2A08">
        <w:rPr>
          <w:rFonts w:ascii="Times New Roman Regular" w:hAnsi="Times New Roman Regular" w:cs="Times New Roman Regular"/>
          <w:sz w:val="24"/>
          <w:szCs w:val="24"/>
        </w:rPr>
        <w:t xml:space="preserve"> SA, Appeal Judgment, 2005, 127 ILR 101</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..29</w:t>
      </w:r>
    </w:p>
    <w:p w14:paraId="59DD2C49" w14:textId="391EA23C"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I</w:t>
      </w:r>
      <w:r w:rsidRPr="00DC2A08">
        <w:rPr>
          <w:kern w:val="2"/>
          <w:sz w:val="24"/>
          <w:szCs w:val="24"/>
        </w:rPr>
        <w:t xml:space="preserve">sland of Palmas Arbitration (Netherland v. </w:t>
      </w:r>
      <w:r w:rsidR="00094343" w:rsidRPr="00DC2A08">
        <w:rPr>
          <w:kern w:val="2"/>
          <w:sz w:val="24"/>
          <w:szCs w:val="24"/>
        </w:rPr>
        <w:t xml:space="preserve">The </w:t>
      </w:r>
      <w:r w:rsidRPr="00DC2A08">
        <w:rPr>
          <w:kern w:val="2"/>
          <w:sz w:val="24"/>
          <w:szCs w:val="24"/>
        </w:rPr>
        <w:t>USA), Awards, 1928, 2 RIAA 829</w:t>
      </w:r>
      <w:r w:rsidRPr="00DC2A08">
        <w:rPr>
          <w:rFonts w:hint="eastAsia"/>
          <w:sz w:val="24"/>
          <w:szCs w:val="24"/>
        </w:rPr>
        <w:t>.......</w:t>
      </w:r>
      <w:r w:rsidR="00094343" w:rsidRPr="00DC2A08">
        <w:rPr>
          <w:sz w:val="24"/>
          <w:szCs w:val="24"/>
        </w:rPr>
        <w:t>.........</w:t>
      </w:r>
      <w:r w:rsidRPr="00DC2A08">
        <w:rPr>
          <w:rFonts w:hint="eastAsia"/>
          <w:sz w:val="24"/>
          <w:szCs w:val="24"/>
        </w:rPr>
        <w:t>...</w:t>
      </w:r>
      <w:r w:rsidR="00434E4D" w:rsidRPr="00DC2A08">
        <w:rPr>
          <w:sz w:val="24"/>
          <w:szCs w:val="24"/>
        </w:rPr>
        <w:t>7</w:t>
      </w:r>
    </w:p>
    <w:p w14:paraId="14F8E5AE" w14:textId="77777777" w:rsidR="00B43659" w:rsidRPr="00DC2A08" w:rsidRDefault="00000000" w:rsidP="007B3129">
      <w:pPr>
        <w:pStyle w:val="a8"/>
        <w:adjustRightInd w:val="0"/>
        <w:snapToGrid w:val="0"/>
        <w:spacing w:beforeLines="50" w:before="156"/>
        <w:ind w:left="480" w:hangingChars="200" w:hanging="480"/>
        <w:rPr>
          <w:rFonts w:ascii="Times New Roman Regular" w:hAnsi="Times New Roman Regular" w:cs="Times New Roman Regular" w:hint="eastAsia"/>
          <w:sz w:val="24"/>
          <w:szCs w:val="24"/>
        </w:rPr>
      </w:pPr>
      <w:proofErr w:type="spellStart"/>
      <w:r w:rsidRPr="00DC2A08">
        <w:rPr>
          <w:rFonts w:ascii="Times New Roman Regular" w:hAnsi="Times New Roman Regular" w:cs="Times New Roman Regular"/>
          <w:sz w:val="24"/>
          <w:szCs w:val="24"/>
          <w:lang w:eastAsia="zh-Hans"/>
        </w:rPr>
        <w:t>Kazemi</w:t>
      </w:r>
      <w:proofErr w:type="spellEnd"/>
      <w:r w:rsidRPr="00DC2A08">
        <w:rPr>
          <w:rFonts w:ascii="Times New Roman Regular" w:hAnsi="Times New Roman Regular" w:cs="Times New Roman Regular"/>
          <w:sz w:val="24"/>
          <w:szCs w:val="24"/>
          <w:lang w:eastAsia="zh-Hans"/>
        </w:rPr>
        <w:t xml:space="preserve"> Estate v. Islamic Republic of Iran, Judgment, 2014, 3 SCR 176</w:t>
      </w:r>
      <w:r w:rsidRPr="00DC2A08">
        <w:rPr>
          <w:rFonts w:ascii="Times New Roman Regular" w:hAnsi="Times New Roman Regular" w:cs="Times New Roman Regular" w:hint="eastAsia"/>
          <w:sz w:val="24"/>
          <w:szCs w:val="24"/>
        </w:rPr>
        <w:t xml:space="preserve"> .</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.........29</w:t>
      </w:r>
    </w:p>
    <w:p w14:paraId="2B901309" w14:textId="77777777"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proofErr w:type="spellStart"/>
      <w:r w:rsidRPr="00DC2A08">
        <w:rPr>
          <w:rFonts w:ascii="Times New Roman" w:hAnsi="Times New Roman"/>
          <w:sz w:val="24"/>
          <w:szCs w:val="24"/>
        </w:rPr>
        <w:t>Oleynikov</w:t>
      </w:r>
      <w:proofErr w:type="spellEnd"/>
      <w:r w:rsidRPr="00DC2A08">
        <w:rPr>
          <w:rFonts w:ascii="Times New Roman" w:hAnsi="Times New Roman"/>
          <w:sz w:val="24"/>
          <w:szCs w:val="24"/>
        </w:rPr>
        <w:t xml:space="preserve"> v. Russia, Judgment, 2013, 57 EHRR 15</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.........29</w:t>
      </w:r>
    </w:p>
    <w:p w14:paraId="51371D68" w14:textId="24CA831A" w:rsidR="00B43659" w:rsidRPr="00DC2A08" w:rsidRDefault="00000000" w:rsidP="007B3129">
      <w:pPr>
        <w:pStyle w:val="a8"/>
        <w:adjustRightInd w:val="0"/>
        <w:snapToGrid w:val="0"/>
        <w:spacing w:beforeLines="50" w:before="156"/>
        <w:ind w:left="480" w:hangingChars="200" w:hanging="480"/>
        <w:rPr>
          <w:rFonts w:ascii="Times New Roman Bold" w:eastAsia="等线" w:hAnsi="Times New Roman Bold"/>
          <w:b/>
          <w:caps/>
          <w:sz w:val="24"/>
          <w:szCs w:val="24"/>
          <w:u w:val="single"/>
        </w:rPr>
      </w:pPr>
      <w:r w:rsidRPr="00DC2A08">
        <w:rPr>
          <w:rFonts w:ascii="Times New Roman" w:hAnsi="Times New Roman"/>
          <w:sz w:val="24"/>
          <w:szCs w:val="24"/>
        </w:rPr>
        <w:t>Salvador Commercial Company, Awards, 1902, XV RIAA 467</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w:t>
      </w:r>
      <w:r w:rsidR="00434E4D" w:rsidRPr="00DC2A08">
        <w:rPr>
          <w:rFonts w:ascii="Times New Roman" w:hAnsi="Times New Roman"/>
          <w:sz w:val="24"/>
          <w:szCs w:val="24"/>
        </w:rPr>
        <w:t>8</w:t>
      </w:r>
    </w:p>
    <w:p w14:paraId="4A6FF027" w14:textId="77777777" w:rsidR="00B43659" w:rsidRPr="00DC2A08" w:rsidRDefault="00000000" w:rsidP="007B3129">
      <w:pPr>
        <w:pStyle w:val="a8"/>
        <w:adjustRightInd w:val="0"/>
        <w:snapToGrid w:val="0"/>
        <w:spacing w:beforeLines="50" w:before="156"/>
        <w:ind w:left="480" w:hangingChars="200" w:hanging="480"/>
        <w:rPr>
          <w:rFonts w:ascii="Times New Roman Regular" w:hAnsi="Times New Roman Regular" w:cs="Times New Roman Regular" w:hint="eastAsia"/>
          <w:sz w:val="24"/>
          <w:szCs w:val="24"/>
        </w:rPr>
      </w:pPr>
      <w:r w:rsidRPr="00DC2A08">
        <w:rPr>
          <w:rFonts w:ascii="Times New Roman Regular" w:hAnsi="Times New Roman Regular" w:cs="Times New Roman Regular"/>
          <w:sz w:val="24"/>
          <w:szCs w:val="24"/>
          <w:lang w:eastAsia="zh-Hans"/>
        </w:rPr>
        <w:t>Schreiber v. Canada (Attorney General), Judgment, 2002, 3 SCR 269</w:t>
      </w:r>
      <w:r w:rsidRPr="00DC2A08">
        <w:rPr>
          <w:rFonts w:ascii="Times New Roman Regular" w:hAnsi="Times New Roman Regular" w:cs="Times New Roman Regular" w:hint="eastAsia"/>
          <w:sz w:val="24"/>
          <w:szCs w:val="24"/>
        </w:rPr>
        <w:t>.</w:t>
      </w:r>
      <w:r w:rsidRPr="00DC2A08">
        <w:rPr>
          <w:rFonts w:ascii="Times New Roman" w:hAnsi="Times New Roman" w:hint="eastAsia"/>
          <w:sz w:val="24"/>
          <w:szCs w:val="24"/>
        </w:rPr>
        <w:t>....................................29</w:t>
      </w:r>
    </w:p>
    <w:p w14:paraId="435CEC0C" w14:textId="03F76E1F" w:rsidR="00B43659" w:rsidRPr="00DC2A08" w:rsidRDefault="00000000" w:rsidP="007B3129">
      <w:pPr>
        <w:adjustRightInd w:val="0"/>
        <w:snapToGrid w:val="0"/>
        <w:spacing w:beforeLines="50" w:before="156"/>
        <w:ind w:left="480" w:hangingChars="200" w:hanging="480"/>
        <w:rPr>
          <w:color w:val="000000"/>
          <w:sz w:val="24"/>
          <w:szCs w:val="24"/>
        </w:rPr>
      </w:pPr>
      <w:r w:rsidRPr="00DC2A08">
        <w:rPr>
          <w:color w:val="000000"/>
          <w:sz w:val="24"/>
          <w:szCs w:val="24"/>
        </w:rPr>
        <w:t>Trail Smelter A</w:t>
      </w:r>
      <w:r w:rsidRPr="00DC2A08">
        <w:rPr>
          <w:color w:val="000000"/>
          <w:sz w:val="24"/>
          <w:szCs w:val="24"/>
          <w:lang w:eastAsia="zh-Hans"/>
        </w:rPr>
        <w:t>rbitration</w:t>
      </w:r>
      <w:r w:rsidRPr="00DC2A08">
        <w:rPr>
          <w:color w:val="000000"/>
          <w:sz w:val="24"/>
          <w:szCs w:val="24"/>
        </w:rPr>
        <w:t xml:space="preserve"> (United States v. Canada), Awards, 1938, 3 RIAA 1911</w:t>
      </w:r>
      <w:r w:rsidRPr="00DC2A08">
        <w:rPr>
          <w:rFonts w:hint="eastAsia"/>
          <w:sz w:val="24"/>
          <w:szCs w:val="24"/>
        </w:rPr>
        <w:t>.....</w:t>
      </w:r>
      <w:r w:rsidRPr="00DC2A08">
        <w:rPr>
          <w:sz w:val="24"/>
          <w:szCs w:val="24"/>
        </w:rPr>
        <w:t>..</w:t>
      </w:r>
      <w:r w:rsidRPr="00DC2A08">
        <w:rPr>
          <w:rFonts w:hint="eastAsia"/>
          <w:sz w:val="24"/>
          <w:szCs w:val="24"/>
        </w:rPr>
        <w:t>..</w:t>
      </w:r>
      <w:r w:rsidR="00434E4D" w:rsidRPr="00DC2A08">
        <w:rPr>
          <w:sz w:val="24"/>
          <w:szCs w:val="24"/>
        </w:rPr>
        <w:t>7,</w:t>
      </w:r>
      <w:r w:rsidRPr="00DC2A08">
        <w:rPr>
          <w:rFonts w:hint="eastAsia"/>
          <w:sz w:val="24"/>
          <w:szCs w:val="24"/>
        </w:rPr>
        <w:t xml:space="preserve"> </w:t>
      </w:r>
      <w:r w:rsidR="00434E4D" w:rsidRPr="00DC2A08">
        <w:rPr>
          <w:sz w:val="24"/>
          <w:szCs w:val="24"/>
        </w:rPr>
        <w:t>8</w:t>
      </w:r>
      <w:r w:rsidRPr="00DC2A08">
        <w:rPr>
          <w:rFonts w:hint="eastAsia"/>
          <w:sz w:val="24"/>
          <w:szCs w:val="24"/>
        </w:rPr>
        <w:t>, 1</w:t>
      </w:r>
      <w:r w:rsidR="00434E4D" w:rsidRPr="00DC2A08">
        <w:rPr>
          <w:sz w:val="24"/>
          <w:szCs w:val="24"/>
        </w:rPr>
        <w:t>1</w:t>
      </w:r>
    </w:p>
    <w:p w14:paraId="5ED86711" w14:textId="13CDFC21" w:rsidR="00B43659" w:rsidRPr="00DC2A08" w:rsidRDefault="00D92E5F" w:rsidP="007B3129">
      <w:pPr>
        <w:tabs>
          <w:tab w:val="right" w:leader="dot" w:pos="8880"/>
        </w:tabs>
        <w:adjustRightInd w:val="0"/>
        <w:snapToGrid w:val="0"/>
        <w:spacing w:beforeLines="50" w:before="156"/>
        <w:ind w:left="480" w:hangingChars="200" w:hanging="480"/>
        <w:rPr>
          <w:sz w:val="24"/>
          <w:szCs w:val="24"/>
        </w:rPr>
      </w:pPr>
      <w:r w:rsidRPr="00DC2A08">
        <w:rPr>
          <w:rFonts w:eastAsia="等线"/>
          <w:b/>
          <w:smallCaps/>
          <w:kern w:val="2"/>
          <w:sz w:val="24"/>
          <w:szCs w:val="24"/>
          <w:u w:val="single"/>
        </w:rPr>
        <w:t>National Cases and Laws</w:t>
      </w:r>
    </w:p>
    <w:p w14:paraId="2EF6E7CB" w14:textId="3E8F9555"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Australian Navigation Act 1912</w:t>
      </w:r>
      <w:r w:rsidRPr="00DC2A08">
        <w:rPr>
          <w:rFonts w:hint="eastAsia"/>
          <w:sz w:val="24"/>
          <w:szCs w:val="24"/>
        </w:rPr>
        <w:t>...............................................................................................2</w:t>
      </w:r>
      <w:r w:rsidR="00434E4D" w:rsidRPr="00DC2A08">
        <w:rPr>
          <w:sz w:val="24"/>
          <w:szCs w:val="24"/>
        </w:rPr>
        <w:t>4</w:t>
      </w:r>
    </w:p>
    <w:p w14:paraId="512730CF" w14:textId="38834CC4"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Australian Shipping Registration Act 1981</w:t>
      </w:r>
      <w:r w:rsidRPr="00DC2A08">
        <w:rPr>
          <w:rFonts w:hint="eastAsia"/>
          <w:sz w:val="24"/>
          <w:szCs w:val="24"/>
        </w:rPr>
        <w:t>............................................................</w:t>
      </w:r>
      <w:r w:rsidRPr="00DC2A08">
        <w:rPr>
          <w:sz w:val="24"/>
          <w:szCs w:val="24"/>
        </w:rPr>
        <w:t>.</w:t>
      </w:r>
      <w:r w:rsidRPr="00DC2A08">
        <w:rPr>
          <w:rFonts w:hint="eastAsia"/>
          <w:sz w:val="24"/>
          <w:szCs w:val="24"/>
        </w:rPr>
        <w:t>.................2</w:t>
      </w:r>
      <w:r w:rsidR="00434E4D" w:rsidRPr="00DC2A08">
        <w:rPr>
          <w:sz w:val="24"/>
          <w:szCs w:val="24"/>
        </w:rPr>
        <w:t>4</w:t>
      </w:r>
    </w:p>
    <w:p w14:paraId="67885BC6" w14:textId="71856790"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UK Merchant Shipping Act 1995</w:t>
      </w:r>
      <w:r w:rsidRPr="00DC2A08">
        <w:rPr>
          <w:rFonts w:hint="eastAsia"/>
          <w:sz w:val="24"/>
          <w:szCs w:val="24"/>
        </w:rPr>
        <w:t>.............................................................</w:t>
      </w:r>
      <w:r w:rsidRPr="00DC2A08">
        <w:rPr>
          <w:sz w:val="24"/>
          <w:szCs w:val="24"/>
        </w:rPr>
        <w:t>........................</w:t>
      </w:r>
      <w:r w:rsidRPr="00DC2A08">
        <w:rPr>
          <w:rFonts w:hint="eastAsia"/>
          <w:sz w:val="24"/>
          <w:szCs w:val="24"/>
        </w:rPr>
        <w:t>.........2</w:t>
      </w:r>
      <w:r w:rsidR="00434E4D" w:rsidRPr="00DC2A08">
        <w:rPr>
          <w:sz w:val="24"/>
          <w:szCs w:val="24"/>
        </w:rPr>
        <w:t>4</w:t>
      </w:r>
    </w:p>
    <w:p w14:paraId="7535AE51" w14:textId="77777777" w:rsidR="00B43659" w:rsidRPr="00DC2A08" w:rsidRDefault="00000000" w:rsidP="007B3129">
      <w:pPr>
        <w:tabs>
          <w:tab w:val="right" w:leader="dot" w:pos="8880"/>
        </w:tabs>
        <w:adjustRightInd w:val="0"/>
        <w:snapToGrid w:val="0"/>
        <w:spacing w:beforeLines="50" w:before="156"/>
        <w:ind w:left="480" w:hangingChars="200" w:hanging="480"/>
        <w:rPr>
          <w:rFonts w:eastAsia="等线"/>
          <w:b/>
          <w:smallCaps/>
          <w:kern w:val="2"/>
          <w:sz w:val="24"/>
          <w:szCs w:val="24"/>
          <w:u w:val="single"/>
        </w:rPr>
      </w:pPr>
      <w:r w:rsidRPr="00DC2A08">
        <w:rPr>
          <w:rFonts w:eastAsia="等线"/>
          <w:b/>
          <w:smallCaps/>
          <w:kern w:val="2"/>
          <w:sz w:val="24"/>
          <w:szCs w:val="24"/>
          <w:u w:val="single"/>
        </w:rPr>
        <w:t>Books</w:t>
      </w:r>
    </w:p>
    <w:p w14:paraId="276D4F24" w14:textId="1B155A58" w:rsidR="00B43659" w:rsidRPr="00DC2A08" w:rsidRDefault="00000000" w:rsidP="007B3129">
      <w:pPr>
        <w:adjustRightInd w:val="0"/>
        <w:snapToGrid w:val="0"/>
        <w:spacing w:beforeLines="50" w:before="156"/>
        <w:ind w:left="480" w:hangingChars="200" w:hanging="480"/>
        <w:rPr>
          <w:rFonts w:ascii="Times New Roman Regular" w:hAnsi="Times New Roman Regular" w:cs="Times New Roman Regular" w:hint="eastAsia"/>
          <w:sz w:val="24"/>
          <w:szCs w:val="24"/>
          <w:lang w:eastAsia="zh-Hans"/>
        </w:rPr>
      </w:pPr>
      <w:r w:rsidRPr="00DC2A08">
        <w:rPr>
          <w:rFonts w:ascii="Times New Roman Regular" w:hAnsi="Times New Roman Regular" w:cs="Times New Roman Regular"/>
          <w:sz w:val="24"/>
          <w:szCs w:val="24"/>
        </w:rPr>
        <w:t xml:space="preserve">Agnes Chong, International Law for Freshwater Protection (2022) </w:t>
      </w:r>
      <w:r w:rsidRPr="00DC2A08">
        <w:rPr>
          <w:rFonts w:hint="eastAsia"/>
          <w:sz w:val="24"/>
          <w:szCs w:val="24"/>
        </w:rPr>
        <w:t>..................................</w:t>
      </w:r>
      <w:r w:rsidRPr="00DC2A08">
        <w:rPr>
          <w:sz w:val="24"/>
          <w:szCs w:val="24"/>
        </w:rPr>
        <w:t>.</w:t>
      </w:r>
      <w:r w:rsidRPr="00DC2A08">
        <w:rPr>
          <w:rFonts w:hint="eastAsia"/>
          <w:sz w:val="24"/>
          <w:szCs w:val="24"/>
        </w:rPr>
        <w:t>......2</w:t>
      </w:r>
      <w:r w:rsidR="00434E4D" w:rsidRPr="00DC2A08">
        <w:rPr>
          <w:sz w:val="24"/>
          <w:szCs w:val="24"/>
        </w:rPr>
        <w:t>6</w:t>
      </w:r>
    </w:p>
    <w:p w14:paraId="2781D958" w14:textId="22E45BF8"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Regular" w:hAnsi="Times New Roman Regular" w:cs="Times New Roman Regular"/>
          <w:color w:val="000000"/>
          <w:sz w:val="24"/>
          <w:szCs w:val="24"/>
          <w:lang w:eastAsia="zh-Hans"/>
        </w:rPr>
        <w:lastRenderedPageBreak/>
        <w:t xml:space="preserve">Alexander </w:t>
      </w:r>
      <w:proofErr w:type="spellStart"/>
      <w:r w:rsidRPr="00DC2A08">
        <w:rPr>
          <w:rFonts w:ascii="Times New Roman Regular" w:hAnsi="Times New Roman Regular" w:cs="Times New Roman Regular"/>
          <w:color w:val="000000"/>
          <w:sz w:val="24"/>
          <w:szCs w:val="24"/>
          <w:lang w:eastAsia="zh-Hans"/>
        </w:rPr>
        <w:t>Proelss</w:t>
      </w:r>
      <w:proofErr w:type="spellEnd"/>
      <w:r w:rsidRPr="00DC2A08">
        <w:rPr>
          <w:rFonts w:ascii="Times New Roman Regular" w:hAnsi="Times New Roman Regular" w:cs="Times New Roman Regular"/>
          <w:color w:val="000000"/>
          <w:sz w:val="24"/>
          <w:szCs w:val="24"/>
          <w:lang w:eastAsia="zh-Hans"/>
        </w:rPr>
        <w:t xml:space="preserve"> </w:t>
      </w:r>
      <w:r w:rsidRPr="00DC2A08">
        <w:rPr>
          <w:rFonts w:ascii="Times New Roman" w:hAnsi="Times New Roman"/>
          <w:sz w:val="24"/>
          <w:szCs w:val="24"/>
        </w:rPr>
        <w:t xml:space="preserve">et al., United Nations Convention on the Law of the Sea: A Commentary (2017) </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w:t>
      </w:r>
      <w:r w:rsidR="00434E4D" w:rsidRPr="00DC2A08">
        <w:rPr>
          <w:rFonts w:ascii="Times New Roman" w:hAnsi="Times New Roman"/>
          <w:sz w:val="24"/>
          <w:szCs w:val="24"/>
        </w:rPr>
        <w:t>.</w:t>
      </w:r>
      <w:r w:rsidRPr="00DC2A08">
        <w:rPr>
          <w:rFonts w:ascii="Times New Roman" w:hAnsi="Times New Roman" w:hint="eastAsia"/>
          <w:sz w:val="24"/>
          <w:szCs w:val="24"/>
        </w:rPr>
        <w:t>...</w:t>
      </w:r>
      <w:r w:rsidR="00434E4D" w:rsidRPr="00DC2A08">
        <w:rPr>
          <w:rFonts w:ascii="Times New Roman" w:hAnsi="Times New Roman"/>
          <w:sz w:val="24"/>
          <w:szCs w:val="24"/>
        </w:rPr>
        <w:fldChar w:fldCharType="begin"/>
      </w:r>
      <w:r w:rsidR="00434E4D" w:rsidRPr="00DC2A08">
        <w:rPr>
          <w:rFonts w:ascii="Times New Roman" w:hAnsi="Times New Roman"/>
          <w:sz w:val="24"/>
          <w:szCs w:val="24"/>
        </w:rPr>
        <w:instrText xml:space="preserve"> </w:instrText>
      </w:r>
      <w:r w:rsidR="00434E4D" w:rsidRPr="00DC2A08">
        <w:rPr>
          <w:rFonts w:ascii="Times New Roman" w:hAnsi="Times New Roman" w:hint="eastAsia"/>
          <w:sz w:val="24"/>
          <w:szCs w:val="24"/>
        </w:rPr>
        <w:instrText>= 14 \* ROMAN</w:instrText>
      </w:r>
      <w:r w:rsidR="00434E4D" w:rsidRPr="00DC2A08">
        <w:rPr>
          <w:rFonts w:ascii="Times New Roman" w:hAnsi="Times New Roman"/>
          <w:sz w:val="24"/>
          <w:szCs w:val="24"/>
        </w:rPr>
        <w:instrText xml:space="preserve"> </w:instrText>
      </w:r>
      <w:r w:rsidR="00434E4D" w:rsidRPr="00DC2A08">
        <w:rPr>
          <w:rFonts w:ascii="Times New Roman" w:hAnsi="Times New Roman"/>
          <w:sz w:val="24"/>
          <w:szCs w:val="24"/>
        </w:rPr>
        <w:fldChar w:fldCharType="separate"/>
      </w:r>
      <w:r w:rsidR="00434E4D" w:rsidRPr="00DC2A08">
        <w:rPr>
          <w:rFonts w:ascii="Times New Roman" w:hAnsi="Times New Roman"/>
          <w:noProof/>
          <w:sz w:val="24"/>
          <w:szCs w:val="24"/>
        </w:rPr>
        <w:t>XIV</w:t>
      </w:r>
      <w:r w:rsidR="00434E4D" w:rsidRPr="00DC2A08">
        <w:rPr>
          <w:rFonts w:ascii="Times New Roman" w:hAnsi="Times New Roman"/>
          <w:sz w:val="24"/>
          <w:szCs w:val="24"/>
        </w:rPr>
        <w:fldChar w:fldCharType="end"/>
      </w:r>
      <w:r w:rsidR="00434E4D" w:rsidRPr="00DC2A08">
        <w:rPr>
          <w:rFonts w:ascii="Times New Roman" w:hAnsi="Times New Roman"/>
          <w:sz w:val="24"/>
          <w:szCs w:val="24"/>
        </w:rPr>
        <w:t xml:space="preserve">, </w:t>
      </w:r>
      <w:r w:rsidRPr="00DC2A08">
        <w:rPr>
          <w:rFonts w:ascii="Times New Roman" w:hAnsi="Times New Roman"/>
          <w:sz w:val="24"/>
          <w:szCs w:val="24"/>
        </w:rPr>
        <w:t>3</w:t>
      </w:r>
      <w:r w:rsidRPr="00DC2A08">
        <w:rPr>
          <w:rFonts w:ascii="Times New Roman" w:hAnsi="Times New Roman" w:hint="eastAsia"/>
          <w:sz w:val="24"/>
          <w:szCs w:val="24"/>
        </w:rPr>
        <w:t xml:space="preserve">, </w:t>
      </w:r>
      <w:r w:rsidR="00434E4D" w:rsidRPr="00DC2A08">
        <w:rPr>
          <w:rFonts w:ascii="Times New Roman" w:hAnsi="Times New Roman"/>
          <w:sz w:val="24"/>
          <w:szCs w:val="24"/>
        </w:rPr>
        <w:t>5</w:t>
      </w:r>
      <w:r w:rsidRPr="00DC2A08">
        <w:rPr>
          <w:rFonts w:ascii="Times New Roman" w:hAnsi="Times New Roman" w:hint="eastAsia"/>
          <w:sz w:val="24"/>
          <w:szCs w:val="24"/>
        </w:rPr>
        <w:t xml:space="preserve">, </w:t>
      </w:r>
      <w:r w:rsidR="00434E4D" w:rsidRPr="00DC2A08">
        <w:rPr>
          <w:rFonts w:ascii="Times New Roman" w:hAnsi="Times New Roman"/>
          <w:sz w:val="24"/>
          <w:szCs w:val="24"/>
        </w:rPr>
        <w:t>13</w:t>
      </w:r>
      <w:r w:rsidRPr="00DC2A08">
        <w:rPr>
          <w:rFonts w:ascii="Times New Roman" w:hAnsi="Times New Roman" w:hint="eastAsia"/>
          <w:sz w:val="24"/>
          <w:szCs w:val="24"/>
        </w:rPr>
        <w:t xml:space="preserve">, </w:t>
      </w:r>
      <w:r w:rsidR="00434E4D" w:rsidRPr="00DC2A08">
        <w:rPr>
          <w:rFonts w:ascii="Times New Roman" w:hAnsi="Times New Roman"/>
          <w:sz w:val="24"/>
          <w:szCs w:val="24"/>
        </w:rPr>
        <w:t>21</w:t>
      </w:r>
      <w:r w:rsidRPr="00DC2A08">
        <w:rPr>
          <w:rFonts w:ascii="Times New Roman" w:hAnsi="Times New Roman" w:hint="eastAsia"/>
          <w:sz w:val="24"/>
          <w:szCs w:val="24"/>
        </w:rPr>
        <w:t xml:space="preserve">, </w:t>
      </w:r>
      <w:r w:rsidRPr="00DC2A08">
        <w:rPr>
          <w:rFonts w:ascii="Times New Roman" w:hAnsi="Times New Roman"/>
          <w:sz w:val="24"/>
          <w:szCs w:val="24"/>
        </w:rPr>
        <w:t>2</w:t>
      </w:r>
      <w:r w:rsidR="00434E4D" w:rsidRPr="00DC2A08">
        <w:rPr>
          <w:rFonts w:ascii="Times New Roman" w:hAnsi="Times New Roman"/>
          <w:sz w:val="24"/>
          <w:szCs w:val="24"/>
        </w:rPr>
        <w:t>3</w:t>
      </w:r>
      <w:r w:rsidRPr="00DC2A08">
        <w:rPr>
          <w:rFonts w:ascii="Times New Roman" w:hAnsi="Times New Roman" w:hint="eastAsia"/>
          <w:sz w:val="24"/>
          <w:szCs w:val="24"/>
        </w:rPr>
        <w:t xml:space="preserve">, </w:t>
      </w:r>
      <w:r w:rsidRPr="00DC2A08">
        <w:rPr>
          <w:rFonts w:ascii="Times New Roman" w:hAnsi="Times New Roman"/>
          <w:sz w:val="24"/>
          <w:szCs w:val="24"/>
        </w:rPr>
        <w:t>2</w:t>
      </w:r>
      <w:r w:rsidR="00434E4D" w:rsidRPr="00DC2A08">
        <w:rPr>
          <w:rFonts w:ascii="Times New Roman" w:hAnsi="Times New Roman"/>
          <w:sz w:val="24"/>
          <w:szCs w:val="24"/>
        </w:rPr>
        <w:t>7</w:t>
      </w:r>
      <w:r w:rsidRPr="00DC2A08">
        <w:rPr>
          <w:rFonts w:ascii="Times New Roman" w:hAnsi="Times New Roman" w:hint="eastAsia"/>
          <w:sz w:val="24"/>
          <w:szCs w:val="24"/>
        </w:rPr>
        <w:t xml:space="preserve">, </w:t>
      </w:r>
      <w:r w:rsidRPr="00DC2A08">
        <w:rPr>
          <w:rFonts w:ascii="Times New Roman" w:hAnsi="Times New Roman"/>
          <w:sz w:val="24"/>
          <w:szCs w:val="24"/>
        </w:rPr>
        <w:t>2</w:t>
      </w:r>
      <w:r w:rsidR="00434E4D" w:rsidRPr="00DC2A08">
        <w:rPr>
          <w:rFonts w:ascii="Times New Roman" w:hAnsi="Times New Roman"/>
          <w:sz w:val="24"/>
          <w:szCs w:val="24"/>
        </w:rPr>
        <w:t>8</w:t>
      </w:r>
      <w:r w:rsidRPr="00DC2A08">
        <w:rPr>
          <w:rFonts w:ascii="Times New Roman" w:hAnsi="Times New Roman" w:hint="eastAsia"/>
          <w:sz w:val="24"/>
          <w:szCs w:val="24"/>
        </w:rPr>
        <w:t xml:space="preserve">, </w:t>
      </w:r>
      <w:r w:rsidR="00434E4D" w:rsidRPr="00DC2A08">
        <w:rPr>
          <w:rFonts w:ascii="Times New Roman" w:hAnsi="Times New Roman"/>
          <w:sz w:val="24"/>
          <w:szCs w:val="24"/>
        </w:rPr>
        <w:t>33</w:t>
      </w:r>
      <w:r w:rsidRPr="00DC2A08">
        <w:rPr>
          <w:rFonts w:ascii="Times New Roman" w:hAnsi="Times New Roman" w:hint="eastAsia"/>
          <w:sz w:val="24"/>
          <w:szCs w:val="24"/>
        </w:rPr>
        <w:t xml:space="preserve">, </w:t>
      </w:r>
      <w:r w:rsidR="00434E4D" w:rsidRPr="00DC2A08">
        <w:rPr>
          <w:rFonts w:ascii="Times New Roman" w:hAnsi="Times New Roman"/>
          <w:sz w:val="24"/>
          <w:szCs w:val="24"/>
        </w:rPr>
        <w:t>34</w:t>
      </w:r>
      <w:r w:rsidRPr="00DC2A08">
        <w:rPr>
          <w:rFonts w:ascii="Times New Roman" w:hAnsi="Times New Roman" w:hint="eastAsia"/>
          <w:sz w:val="24"/>
          <w:szCs w:val="24"/>
        </w:rPr>
        <w:t xml:space="preserve">, </w:t>
      </w:r>
      <w:r w:rsidRPr="00DC2A08">
        <w:rPr>
          <w:rFonts w:ascii="Times New Roman" w:hAnsi="Times New Roman"/>
          <w:sz w:val="24"/>
          <w:szCs w:val="24"/>
        </w:rPr>
        <w:t>3</w:t>
      </w:r>
      <w:r w:rsidR="00434E4D" w:rsidRPr="00DC2A08">
        <w:rPr>
          <w:rFonts w:ascii="Times New Roman" w:hAnsi="Times New Roman"/>
          <w:sz w:val="24"/>
          <w:szCs w:val="24"/>
        </w:rPr>
        <w:t>5</w:t>
      </w:r>
    </w:p>
    <w:p w14:paraId="3B7BC076" w14:textId="77777777"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C. J</w:t>
      </w:r>
      <w:r w:rsidRPr="00DC2A08">
        <w:rPr>
          <w:rFonts w:ascii="Times New Roman" w:hAnsi="Times New Roman" w:hint="eastAsia"/>
          <w:sz w:val="24"/>
          <w:szCs w:val="24"/>
        </w:rPr>
        <w:t>ohn</w:t>
      </w:r>
      <w:r w:rsidRPr="00DC2A08">
        <w:rPr>
          <w:rFonts w:ascii="Times New Roman" w:hAnsi="Times New Roman"/>
          <w:sz w:val="24"/>
          <w:szCs w:val="24"/>
        </w:rPr>
        <w:t xml:space="preserve">. </w:t>
      </w:r>
      <w:proofErr w:type="spellStart"/>
      <w:r w:rsidRPr="00DC2A08">
        <w:rPr>
          <w:rFonts w:ascii="Times New Roman" w:hAnsi="Times New Roman"/>
          <w:sz w:val="24"/>
          <w:szCs w:val="24"/>
        </w:rPr>
        <w:t>Colombos</w:t>
      </w:r>
      <w:proofErr w:type="spellEnd"/>
      <w:r w:rsidRPr="00DC2A08">
        <w:rPr>
          <w:rFonts w:ascii="Times New Roman" w:hAnsi="Times New Roman"/>
          <w:sz w:val="24"/>
          <w:szCs w:val="24"/>
        </w:rPr>
        <w:t>, The International Law of the Sea</w:t>
      </w:r>
      <w:r w:rsidRPr="00DC2A08">
        <w:rPr>
          <w:rFonts w:ascii="Times New Roman" w:hAnsi="Times New Roman" w:hint="eastAsia"/>
          <w:sz w:val="24"/>
          <w:szCs w:val="24"/>
        </w:rPr>
        <w:t xml:space="preserve"> (1969)</w:t>
      </w:r>
      <w:r w:rsidRPr="00DC2A08">
        <w:rPr>
          <w:rFonts w:ascii="Times New Roman" w:hAnsi="Times New Roman"/>
          <w:sz w:val="24"/>
          <w:szCs w:val="24"/>
        </w:rPr>
        <w:t xml:space="preserve"> </w:t>
      </w:r>
      <w:r w:rsidRPr="00DC2A08">
        <w:rPr>
          <w:rFonts w:ascii="Times New Roman" w:hAnsi="Times New Roman" w:hint="eastAsia"/>
          <w:sz w:val="24"/>
          <w:szCs w:val="24"/>
        </w:rPr>
        <w:t>..................................................30</w:t>
      </w:r>
    </w:p>
    <w:p w14:paraId="15935140" w14:textId="43E1E37D" w:rsidR="00B43659" w:rsidRPr="00DC2A08" w:rsidRDefault="00000000" w:rsidP="007B3129">
      <w:pPr>
        <w:adjustRightInd w:val="0"/>
        <w:snapToGrid w:val="0"/>
        <w:spacing w:beforeLines="50" w:before="156"/>
        <w:ind w:left="480" w:hangingChars="200" w:hanging="480"/>
        <w:rPr>
          <w:sz w:val="24"/>
          <w:szCs w:val="24"/>
        </w:rPr>
      </w:pPr>
      <w:r w:rsidRPr="00DC2A08">
        <w:rPr>
          <w:kern w:val="2"/>
          <w:sz w:val="24"/>
          <w:szCs w:val="24"/>
        </w:rPr>
        <w:t xml:space="preserve">Clyde Eagleton, Responsibility of States in International Law (1928) </w:t>
      </w:r>
      <w:r w:rsidRPr="00DC2A08">
        <w:rPr>
          <w:rFonts w:hint="eastAsia"/>
          <w:sz w:val="24"/>
          <w:szCs w:val="24"/>
        </w:rPr>
        <w:t>.....................</w:t>
      </w:r>
      <w:r w:rsidRPr="00DC2A08">
        <w:rPr>
          <w:sz w:val="24"/>
          <w:szCs w:val="24"/>
        </w:rPr>
        <w:t>.</w:t>
      </w:r>
      <w:r w:rsidRPr="00DC2A08">
        <w:rPr>
          <w:rFonts w:hint="eastAsia"/>
          <w:sz w:val="24"/>
          <w:szCs w:val="24"/>
        </w:rPr>
        <w:t>.................</w:t>
      </w:r>
      <w:r w:rsidR="003E6456" w:rsidRPr="00DC2A08">
        <w:rPr>
          <w:sz w:val="24"/>
          <w:szCs w:val="24"/>
        </w:rPr>
        <w:t>8</w:t>
      </w:r>
    </w:p>
    <w:p w14:paraId="4FA0CAAF" w14:textId="1F290D8C"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 xml:space="preserve">David Joseph Attard, The Exclusive Economic Zone in International Law (1987) </w:t>
      </w:r>
      <w:r w:rsidRPr="00DC2A08">
        <w:rPr>
          <w:rFonts w:hint="eastAsia"/>
          <w:sz w:val="24"/>
          <w:szCs w:val="24"/>
        </w:rPr>
        <w:t>.........</w:t>
      </w:r>
      <w:r w:rsidRPr="00DC2A08">
        <w:rPr>
          <w:sz w:val="24"/>
          <w:szCs w:val="24"/>
        </w:rPr>
        <w:t>..</w:t>
      </w:r>
      <w:r w:rsidRPr="00DC2A08">
        <w:rPr>
          <w:rFonts w:hint="eastAsia"/>
          <w:sz w:val="24"/>
          <w:szCs w:val="24"/>
        </w:rPr>
        <w:t>.......2</w:t>
      </w:r>
      <w:r w:rsidR="003E6456" w:rsidRPr="00DC2A08">
        <w:rPr>
          <w:sz w:val="24"/>
          <w:szCs w:val="24"/>
        </w:rPr>
        <w:t>3</w:t>
      </w:r>
    </w:p>
    <w:p w14:paraId="668C6B85" w14:textId="715B11DD"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 xml:space="preserve">Donald R Rothwell, Tim Stephens, The International Law of the Sea (2016) </w:t>
      </w:r>
      <w:r w:rsidRPr="00DC2A08">
        <w:rPr>
          <w:rFonts w:ascii="Times New Roman" w:hAnsi="Times New Roman" w:hint="eastAsia"/>
          <w:sz w:val="24"/>
          <w:szCs w:val="24"/>
        </w:rPr>
        <w:t>......</w:t>
      </w:r>
      <w:r w:rsidRPr="00DC2A08">
        <w:rPr>
          <w:rFonts w:ascii="Times New Roman" w:hAnsi="Times New Roman"/>
          <w:sz w:val="24"/>
          <w:szCs w:val="24"/>
        </w:rPr>
        <w:t>...........</w:t>
      </w:r>
      <w:r w:rsidR="00DF4A96" w:rsidRPr="00DC2A08">
        <w:rPr>
          <w:rFonts w:ascii="Times New Roman" w:hAnsi="Times New Roman"/>
          <w:sz w:val="24"/>
          <w:szCs w:val="24"/>
        </w:rPr>
        <w:t>........</w:t>
      </w:r>
      <w:r w:rsidRPr="00DC2A08">
        <w:rPr>
          <w:rFonts w:ascii="Times New Roman" w:hAnsi="Times New Roman"/>
          <w:sz w:val="24"/>
          <w:szCs w:val="24"/>
        </w:rPr>
        <w:t>.</w:t>
      </w:r>
      <w:r w:rsidRPr="00DC2A08">
        <w:rPr>
          <w:rFonts w:ascii="Times New Roman" w:hAnsi="Times New Roman" w:hint="eastAsia"/>
          <w:sz w:val="24"/>
          <w:szCs w:val="24"/>
        </w:rPr>
        <w:t>2</w:t>
      </w:r>
      <w:r w:rsidR="00DF4A96" w:rsidRPr="00DC2A08">
        <w:rPr>
          <w:rFonts w:ascii="Times New Roman" w:hAnsi="Times New Roman"/>
          <w:sz w:val="24"/>
          <w:szCs w:val="24"/>
        </w:rPr>
        <w:t>2</w:t>
      </w:r>
    </w:p>
    <w:p w14:paraId="3405C640" w14:textId="77777777"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 xml:space="preserve">Gerald Blake et al., Maritime Boundaries and Ocean Resources (1987) </w:t>
      </w:r>
      <w:r w:rsidRPr="00DC2A08">
        <w:rPr>
          <w:rFonts w:hint="eastAsia"/>
          <w:sz w:val="24"/>
          <w:szCs w:val="24"/>
        </w:rPr>
        <w:t>........................</w:t>
      </w:r>
      <w:r w:rsidRPr="00DC2A08">
        <w:rPr>
          <w:sz w:val="24"/>
          <w:szCs w:val="24"/>
        </w:rPr>
        <w:t>.</w:t>
      </w:r>
      <w:r w:rsidRPr="00DC2A08">
        <w:rPr>
          <w:rFonts w:hint="eastAsia"/>
          <w:sz w:val="24"/>
          <w:szCs w:val="24"/>
        </w:rPr>
        <w:t>...........2</w:t>
      </w:r>
    </w:p>
    <w:p w14:paraId="5C936588" w14:textId="3E51EA66" w:rsidR="00B43659" w:rsidRPr="00DC2A08" w:rsidRDefault="00000000" w:rsidP="007B3129">
      <w:pPr>
        <w:adjustRightInd w:val="0"/>
        <w:snapToGrid w:val="0"/>
        <w:spacing w:beforeLines="50" w:before="156"/>
        <w:ind w:left="480" w:hangingChars="200" w:hanging="480"/>
        <w:rPr>
          <w:sz w:val="24"/>
          <w:szCs w:val="24"/>
        </w:rPr>
      </w:pPr>
      <w:proofErr w:type="spellStart"/>
      <w:r w:rsidRPr="00DC2A08">
        <w:rPr>
          <w:sz w:val="24"/>
          <w:szCs w:val="24"/>
        </w:rPr>
        <w:t>Hanqin</w:t>
      </w:r>
      <w:proofErr w:type="spellEnd"/>
      <w:r w:rsidRPr="00DC2A08">
        <w:rPr>
          <w:sz w:val="24"/>
          <w:szCs w:val="24"/>
        </w:rPr>
        <w:t xml:space="preserve"> </w:t>
      </w:r>
      <w:proofErr w:type="spellStart"/>
      <w:r w:rsidRPr="00DC2A08">
        <w:rPr>
          <w:sz w:val="24"/>
          <w:szCs w:val="24"/>
        </w:rPr>
        <w:t>Xue</w:t>
      </w:r>
      <w:proofErr w:type="spellEnd"/>
      <w:r w:rsidRPr="00DC2A08">
        <w:rPr>
          <w:sz w:val="24"/>
          <w:szCs w:val="24"/>
        </w:rPr>
        <w:t xml:space="preserve">, Transboundary Damage in International Law (2003) </w:t>
      </w:r>
      <w:r w:rsidRPr="00DC2A08">
        <w:rPr>
          <w:rFonts w:hint="eastAsia"/>
          <w:sz w:val="24"/>
          <w:szCs w:val="24"/>
        </w:rPr>
        <w:t>.......................................</w:t>
      </w:r>
      <w:r w:rsidR="00DF4A96" w:rsidRPr="00DC2A08">
        <w:rPr>
          <w:sz w:val="24"/>
          <w:szCs w:val="24"/>
        </w:rPr>
        <w:t>.....7</w:t>
      </w:r>
    </w:p>
    <w:p w14:paraId="1DAAFBE8" w14:textId="6F4E1F33"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J. Ashley Roach, Robert W. Smith, Excessive Maritime Claims (202</w:t>
      </w:r>
      <w:r w:rsidRPr="00DC2A08">
        <w:rPr>
          <w:rFonts w:ascii="Times New Roman" w:hAnsi="Times New Roman" w:hint="eastAsia"/>
          <w:sz w:val="24"/>
          <w:szCs w:val="24"/>
        </w:rPr>
        <w:t>1</w:t>
      </w:r>
      <w:r w:rsidRPr="00DC2A08">
        <w:rPr>
          <w:rFonts w:ascii="Times New Roman" w:hAnsi="Times New Roman"/>
          <w:sz w:val="24"/>
          <w:szCs w:val="24"/>
        </w:rPr>
        <w:t xml:space="preserve">) </w:t>
      </w:r>
      <w:r w:rsidRPr="00DC2A08">
        <w:rPr>
          <w:rFonts w:ascii="Times New Roman" w:hAnsi="Times New Roman" w:hint="eastAsia"/>
          <w:sz w:val="24"/>
          <w:szCs w:val="24"/>
        </w:rPr>
        <w:t>...</w:t>
      </w:r>
      <w:r w:rsidRPr="00DC2A08">
        <w:rPr>
          <w:rFonts w:ascii="Times New Roman" w:hAnsi="Times New Roman"/>
          <w:sz w:val="24"/>
          <w:szCs w:val="24"/>
        </w:rPr>
        <w:t>...</w:t>
      </w:r>
      <w:r w:rsidR="00DF4A96" w:rsidRPr="00DC2A08">
        <w:rPr>
          <w:rFonts w:ascii="Times New Roman" w:hAnsi="Times New Roman"/>
          <w:sz w:val="24"/>
          <w:szCs w:val="24"/>
        </w:rPr>
        <w:t>.......</w:t>
      </w:r>
      <w:r w:rsidRPr="00DC2A08">
        <w:rPr>
          <w:rFonts w:ascii="Times New Roman" w:hAnsi="Times New Roman"/>
          <w:sz w:val="24"/>
          <w:szCs w:val="24"/>
        </w:rPr>
        <w:t>.</w:t>
      </w:r>
      <w:r w:rsidR="00DF4A96" w:rsidRPr="00DC2A08">
        <w:rPr>
          <w:rFonts w:ascii="Times New Roman" w:hAnsi="Times New Roman"/>
          <w:sz w:val="24"/>
          <w:szCs w:val="24"/>
        </w:rPr>
        <w:fldChar w:fldCharType="begin"/>
      </w:r>
      <w:r w:rsidR="00DF4A96" w:rsidRPr="00DC2A08">
        <w:rPr>
          <w:rFonts w:ascii="Times New Roman" w:hAnsi="Times New Roman"/>
          <w:sz w:val="24"/>
          <w:szCs w:val="24"/>
        </w:rPr>
        <w:instrText xml:space="preserve"> </w:instrText>
      </w:r>
      <w:r w:rsidR="00DF4A96" w:rsidRPr="00DC2A08">
        <w:rPr>
          <w:rFonts w:ascii="Times New Roman" w:hAnsi="Times New Roman" w:hint="eastAsia"/>
          <w:sz w:val="24"/>
          <w:szCs w:val="24"/>
        </w:rPr>
        <w:instrText>= 15 \* ROMAN</w:instrText>
      </w:r>
      <w:r w:rsidR="00DF4A96" w:rsidRPr="00DC2A08">
        <w:rPr>
          <w:rFonts w:ascii="Times New Roman" w:hAnsi="Times New Roman"/>
          <w:sz w:val="24"/>
          <w:szCs w:val="24"/>
        </w:rPr>
        <w:instrText xml:space="preserve"> </w:instrText>
      </w:r>
      <w:r w:rsidR="00DF4A96" w:rsidRPr="00DC2A08">
        <w:rPr>
          <w:rFonts w:ascii="Times New Roman" w:hAnsi="Times New Roman"/>
          <w:sz w:val="24"/>
          <w:szCs w:val="24"/>
        </w:rPr>
        <w:fldChar w:fldCharType="separate"/>
      </w:r>
      <w:r w:rsidR="00DF4A96" w:rsidRPr="00DC2A08">
        <w:rPr>
          <w:rFonts w:ascii="Times New Roman" w:hAnsi="Times New Roman"/>
          <w:noProof/>
          <w:sz w:val="24"/>
          <w:szCs w:val="24"/>
        </w:rPr>
        <w:t>XV</w:t>
      </w:r>
      <w:r w:rsidR="00DF4A96" w:rsidRPr="00DC2A08">
        <w:rPr>
          <w:rFonts w:ascii="Times New Roman" w:hAnsi="Times New Roman"/>
          <w:sz w:val="24"/>
          <w:szCs w:val="24"/>
        </w:rPr>
        <w:fldChar w:fldCharType="end"/>
      </w:r>
      <w:r w:rsidRPr="00DC2A08">
        <w:rPr>
          <w:rFonts w:ascii="Times New Roman" w:hAnsi="Times New Roman" w:hint="eastAsia"/>
          <w:sz w:val="24"/>
          <w:szCs w:val="24"/>
        </w:rPr>
        <w:t>, 1</w:t>
      </w:r>
      <w:r w:rsidR="00DF4A96" w:rsidRPr="00DC2A08">
        <w:rPr>
          <w:rFonts w:ascii="Times New Roman" w:hAnsi="Times New Roman"/>
          <w:sz w:val="24"/>
          <w:szCs w:val="24"/>
        </w:rPr>
        <w:t>7</w:t>
      </w:r>
      <w:r w:rsidRPr="00DC2A08">
        <w:rPr>
          <w:rFonts w:ascii="Times New Roman" w:hAnsi="Times New Roman" w:hint="eastAsia"/>
          <w:sz w:val="24"/>
          <w:szCs w:val="24"/>
        </w:rPr>
        <w:t>, 1</w:t>
      </w:r>
      <w:r w:rsidR="00DF4A96" w:rsidRPr="00DC2A08">
        <w:rPr>
          <w:rFonts w:ascii="Times New Roman" w:hAnsi="Times New Roman"/>
          <w:sz w:val="24"/>
          <w:szCs w:val="24"/>
        </w:rPr>
        <w:t>9</w:t>
      </w:r>
      <w:r w:rsidRPr="00DC2A08">
        <w:rPr>
          <w:rFonts w:ascii="Times New Roman" w:hAnsi="Times New Roman" w:hint="eastAsia"/>
          <w:sz w:val="24"/>
          <w:szCs w:val="24"/>
        </w:rPr>
        <w:t>, 32</w:t>
      </w:r>
    </w:p>
    <w:p w14:paraId="438EC388" w14:textId="294C32BB"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 xml:space="preserve">Myron H. </w:t>
      </w:r>
      <w:proofErr w:type="spellStart"/>
      <w:r w:rsidRPr="00DC2A08">
        <w:rPr>
          <w:rFonts w:ascii="Times New Roman" w:hAnsi="Times New Roman"/>
          <w:sz w:val="24"/>
          <w:szCs w:val="24"/>
        </w:rPr>
        <w:t>Nordquist</w:t>
      </w:r>
      <w:proofErr w:type="spellEnd"/>
      <w:r w:rsidRPr="00DC2A08">
        <w:rPr>
          <w:rFonts w:ascii="Times New Roman" w:hAnsi="Times New Roman"/>
          <w:sz w:val="24"/>
          <w:szCs w:val="24"/>
        </w:rPr>
        <w:t xml:space="preserve"> et al., Legal and Scientific Aspects of Continental Shelf Limits (2004) </w:t>
      </w:r>
      <w:r w:rsidRPr="00DC2A08">
        <w:rPr>
          <w:rFonts w:ascii="Times New Roman" w:hAnsi="Times New Roman" w:hint="eastAsia"/>
          <w:sz w:val="24"/>
          <w:szCs w:val="24"/>
        </w:rPr>
        <w:t>.............................................................................................................................2, 3</w:t>
      </w:r>
    </w:p>
    <w:p w14:paraId="56F0007C" w14:textId="69323207" w:rsidR="00B43659" w:rsidRPr="00DC2A08" w:rsidRDefault="00000000" w:rsidP="007B3129">
      <w:pPr>
        <w:pStyle w:val="a8"/>
        <w:adjustRightInd w:val="0"/>
        <w:snapToGrid w:val="0"/>
        <w:spacing w:beforeLines="50" w:before="156"/>
        <w:ind w:left="480" w:hangingChars="200" w:hanging="480"/>
        <w:rPr>
          <w:sz w:val="24"/>
          <w:szCs w:val="24"/>
        </w:rPr>
      </w:pPr>
      <w:r w:rsidRPr="00DC2A08">
        <w:rPr>
          <w:rFonts w:ascii="Times New Roman" w:hAnsi="Times New Roman"/>
          <w:sz w:val="24"/>
          <w:szCs w:val="24"/>
        </w:rPr>
        <w:t xml:space="preserve">Myron H. </w:t>
      </w:r>
      <w:proofErr w:type="spellStart"/>
      <w:r w:rsidRPr="00DC2A08">
        <w:rPr>
          <w:rFonts w:ascii="Times New Roman" w:hAnsi="Times New Roman"/>
          <w:sz w:val="24"/>
          <w:szCs w:val="24"/>
        </w:rPr>
        <w:t>Nordquist</w:t>
      </w:r>
      <w:proofErr w:type="spellEnd"/>
      <w:r w:rsidRPr="00DC2A08">
        <w:rPr>
          <w:rFonts w:ascii="Times New Roman" w:hAnsi="Times New Roman" w:hint="eastAsia"/>
          <w:sz w:val="24"/>
          <w:szCs w:val="24"/>
        </w:rPr>
        <w:t xml:space="preserve"> et al.</w:t>
      </w:r>
      <w:r w:rsidR="006A35C4" w:rsidRPr="00DC2A08">
        <w:rPr>
          <w:rFonts w:ascii="Times New Roman" w:hAnsi="Times New Roman"/>
          <w:sz w:val="24"/>
          <w:szCs w:val="24"/>
        </w:rPr>
        <w:t xml:space="preserve"> (ed.)</w:t>
      </w:r>
      <w:r w:rsidRPr="00DC2A08">
        <w:rPr>
          <w:rFonts w:ascii="Times New Roman" w:hAnsi="Times New Roman" w:hint="eastAsia"/>
          <w:sz w:val="24"/>
          <w:szCs w:val="24"/>
        </w:rPr>
        <w:t xml:space="preserve">, </w:t>
      </w:r>
      <w:r w:rsidRPr="00DC2A08">
        <w:rPr>
          <w:rFonts w:ascii="Times New Roman" w:hAnsi="Times New Roman"/>
          <w:sz w:val="24"/>
          <w:szCs w:val="24"/>
        </w:rPr>
        <w:t xml:space="preserve">Legal Order in the World’s Oceans </w:t>
      </w:r>
      <w:r w:rsidRPr="00DC2A08">
        <w:rPr>
          <w:rFonts w:ascii="Times New Roman" w:hAnsi="Times New Roman" w:hint="eastAsia"/>
          <w:sz w:val="24"/>
          <w:szCs w:val="24"/>
        </w:rPr>
        <w:t>(</w:t>
      </w:r>
      <w:r w:rsidRPr="00DC2A08">
        <w:rPr>
          <w:rFonts w:ascii="Times New Roman" w:hAnsi="Times New Roman"/>
          <w:sz w:val="24"/>
          <w:szCs w:val="24"/>
        </w:rPr>
        <w:t>2018</w:t>
      </w:r>
      <w:r w:rsidRPr="00DC2A08">
        <w:rPr>
          <w:rFonts w:ascii="Times New Roman" w:hAnsi="Times New Roman" w:hint="eastAsia"/>
          <w:sz w:val="24"/>
          <w:szCs w:val="24"/>
        </w:rPr>
        <w:t>)</w:t>
      </w:r>
      <w:r w:rsidRPr="00DC2A08">
        <w:rPr>
          <w:rFonts w:ascii="Times New Roman" w:hAnsi="Times New Roman"/>
          <w:sz w:val="24"/>
          <w:szCs w:val="24"/>
        </w:rPr>
        <w:t xml:space="preserve"> </w:t>
      </w:r>
      <w:r w:rsidRPr="00DC2A08">
        <w:rPr>
          <w:rFonts w:ascii="Times New Roman" w:hAnsi="Times New Roman" w:hint="eastAsia"/>
          <w:sz w:val="24"/>
          <w:szCs w:val="24"/>
        </w:rPr>
        <w:t>..........</w:t>
      </w:r>
      <w:r w:rsidR="006A35C4" w:rsidRPr="00DC2A08">
        <w:rPr>
          <w:rFonts w:ascii="Times New Roman" w:hAnsi="Times New Roman"/>
          <w:sz w:val="24"/>
          <w:szCs w:val="24"/>
        </w:rPr>
        <w:t>...............</w:t>
      </w:r>
      <w:r w:rsidRPr="00DC2A08">
        <w:rPr>
          <w:rFonts w:ascii="Times New Roman" w:hAnsi="Times New Roman" w:hint="eastAsia"/>
          <w:sz w:val="24"/>
          <w:szCs w:val="24"/>
        </w:rPr>
        <w:t>...24</w:t>
      </w:r>
    </w:p>
    <w:p w14:paraId="504F8B35" w14:textId="5C5B6B40"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 xml:space="preserve">Natalie Klein, Maritime Security and the Law of the Sea (2011) </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...............................2</w:t>
      </w:r>
      <w:r w:rsidR="00EA7A18" w:rsidRPr="00DC2A08">
        <w:rPr>
          <w:rFonts w:ascii="Times New Roman" w:hAnsi="Times New Roman"/>
          <w:sz w:val="24"/>
          <w:szCs w:val="24"/>
        </w:rPr>
        <w:t>3</w:t>
      </w:r>
    </w:p>
    <w:p w14:paraId="169C5B41" w14:textId="03DC9BB5"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 xml:space="preserve">Patricia W. </w:t>
      </w:r>
      <w:proofErr w:type="spellStart"/>
      <w:r w:rsidRPr="00DC2A08">
        <w:rPr>
          <w:sz w:val="24"/>
          <w:szCs w:val="24"/>
        </w:rPr>
        <w:t>Birnie</w:t>
      </w:r>
      <w:proofErr w:type="spellEnd"/>
      <w:r w:rsidRPr="00DC2A08">
        <w:rPr>
          <w:sz w:val="24"/>
          <w:szCs w:val="24"/>
        </w:rPr>
        <w:t xml:space="preserve"> et al., International Law and the Environment</w:t>
      </w:r>
      <w:r w:rsidRPr="00DC2A08">
        <w:rPr>
          <w:i/>
          <w:iCs/>
          <w:sz w:val="24"/>
          <w:szCs w:val="24"/>
        </w:rPr>
        <w:t xml:space="preserve"> </w:t>
      </w:r>
      <w:r w:rsidRPr="00DC2A08">
        <w:rPr>
          <w:sz w:val="24"/>
          <w:szCs w:val="24"/>
        </w:rPr>
        <w:t xml:space="preserve">(2009) </w:t>
      </w:r>
      <w:r w:rsidRPr="00DC2A08">
        <w:rPr>
          <w:rFonts w:hint="eastAsia"/>
          <w:sz w:val="24"/>
          <w:szCs w:val="24"/>
        </w:rPr>
        <w:t>...</w:t>
      </w:r>
      <w:r w:rsidRPr="00DC2A08">
        <w:rPr>
          <w:sz w:val="24"/>
          <w:szCs w:val="24"/>
        </w:rPr>
        <w:t>..</w:t>
      </w:r>
      <w:r w:rsidRPr="00DC2A08">
        <w:rPr>
          <w:rFonts w:hint="eastAsia"/>
          <w:sz w:val="24"/>
          <w:szCs w:val="24"/>
        </w:rPr>
        <w:t>............................</w:t>
      </w:r>
      <w:r w:rsidR="00EA7A18" w:rsidRPr="00DC2A08">
        <w:rPr>
          <w:sz w:val="24"/>
          <w:szCs w:val="24"/>
        </w:rPr>
        <w:t>..8</w:t>
      </w:r>
    </w:p>
    <w:p w14:paraId="07658EC7" w14:textId="78B0368D" w:rsidR="00B43659" w:rsidRPr="00DC2A08" w:rsidRDefault="00000000" w:rsidP="007B3129">
      <w:pPr>
        <w:pStyle w:val="a8"/>
        <w:adjustRightInd w:val="0"/>
        <w:snapToGrid w:val="0"/>
        <w:spacing w:beforeLines="50" w:before="156"/>
        <w:ind w:left="480" w:hangingChars="200" w:hanging="480"/>
        <w:rPr>
          <w:rFonts w:ascii="Times New Roman" w:hAnsi="Times New Roman"/>
          <w:color w:val="000000"/>
          <w:sz w:val="24"/>
          <w:szCs w:val="24"/>
          <w:lang w:bidi="ar"/>
        </w:rPr>
      </w:pPr>
      <w:r w:rsidRPr="00DC2A08">
        <w:rPr>
          <w:rFonts w:ascii="Times New Roman" w:hAnsi="Times New Roman"/>
          <w:color w:val="000000"/>
          <w:sz w:val="24"/>
          <w:szCs w:val="24"/>
          <w:lang w:bidi="ar"/>
        </w:rPr>
        <w:t>Robin Churchill</w:t>
      </w:r>
      <w:r w:rsidRPr="00DC2A08">
        <w:rPr>
          <w:rFonts w:ascii="Times New Roman" w:hAnsi="Times New Roman" w:hint="eastAsia"/>
          <w:color w:val="000000"/>
          <w:sz w:val="24"/>
          <w:szCs w:val="24"/>
          <w:lang w:bidi="ar"/>
        </w:rPr>
        <w:t xml:space="preserve">, </w:t>
      </w:r>
      <w:r w:rsidRPr="00DC2A08">
        <w:rPr>
          <w:rFonts w:ascii="Times New Roman" w:hAnsi="Times New Roman"/>
          <w:color w:val="000000"/>
          <w:sz w:val="24"/>
          <w:szCs w:val="24"/>
          <w:lang w:bidi="ar"/>
        </w:rPr>
        <w:t xml:space="preserve">Vaughan Lowe, The Law of the Sea (1988) </w:t>
      </w:r>
      <w:r w:rsidRPr="00DC2A08">
        <w:rPr>
          <w:rFonts w:ascii="Times New Roman" w:hAnsi="Times New Roman" w:hint="eastAsia"/>
          <w:sz w:val="24"/>
          <w:szCs w:val="24"/>
        </w:rPr>
        <w:t>.........................</w:t>
      </w:r>
      <w:r w:rsidR="00110787" w:rsidRPr="00DC2A08">
        <w:rPr>
          <w:rFonts w:ascii="Times New Roman" w:hAnsi="Times New Roman"/>
          <w:sz w:val="24"/>
          <w:szCs w:val="24"/>
        </w:rPr>
        <w:t>.........................19</w:t>
      </w:r>
    </w:p>
    <w:p w14:paraId="5E232AAE" w14:textId="47A13797"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 xml:space="preserve">Satya N. Nandan, Shabtai </w:t>
      </w:r>
      <w:proofErr w:type="spellStart"/>
      <w:r w:rsidRPr="00DC2A08">
        <w:rPr>
          <w:sz w:val="24"/>
          <w:szCs w:val="24"/>
        </w:rPr>
        <w:t>Rosenne</w:t>
      </w:r>
      <w:proofErr w:type="spellEnd"/>
      <w:r w:rsidRPr="00DC2A08">
        <w:rPr>
          <w:sz w:val="24"/>
          <w:szCs w:val="24"/>
        </w:rPr>
        <w:t xml:space="preserve"> (ed.), United Nations Convention on the Law of the Sea 1982: A Commentary Vol II (1993) </w:t>
      </w:r>
      <w:r w:rsidRPr="00DC2A08">
        <w:rPr>
          <w:rFonts w:hint="eastAsia"/>
          <w:sz w:val="24"/>
          <w:szCs w:val="24"/>
        </w:rPr>
        <w:t>.........................................................</w:t>
      </w:r>
      <w:r w:rsidRPr="00DC2A08">
        <w:rPr>
          <w:sz w:val="24"/>
          <w:szCs w:val="24"/>
        </w:rPr>
        <w:t>.</w:t>
      </w:r>
      <w:r w:rsidRPr="00DC2A08">
        <w:rPr>
          <w:rFonts w:hint="eastAsia"/>
          <w:sz w:val="24"/>
          <w:szCs w:val="24"/>
        </w:rPr>
        <w:t>.....</w:t>
      </w:r>
      <w:r w:rsidR="00EA7A18" w:rsidRPr="00DC2A08">
        <w:rPr>
          <w:sz w:val="24"/>
          <w:szCs w:val="24"/>
        </w:rPr>
        <w:t>.....</w:t>
      </w:r>
      <w:r w:rsidRPr="00DC2A08">
        <w:rPr>
          <w:rFonts w:hint="eastAsia"/>
          <w:sz w:val="24"/>
          <w:szCs w:val="24"/>
        </w:rPr>
        <w:t xml:space="preserve">.........2, </w:t>
      </w:r>
      <w:r w:rsidR="00EA7A18" w:rsidRPr="00DC2A08">
        <w:rPr>
          <w:sz w:val="24"/>
          <w:szCs w:val="24"/>
        </w:rPr>
        <w:t>18</w:t>
      </w:r>
    </w:p>
    <w:p w14:paraId="06292C82" w14:textId="1850E992"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 xml:space="preserve">Shabtai </w:t>
      </w:r>
      <w:proofErr w:type="spellStart"/>
      <w:r w:rsidRPr="00DC2A08">
        <w:rPr>
          <w:rFonts w:ascii="Times New Roman" w:hAnsi="Times New Roman"/>
          <w:sz w:val="24"/>
          <w:szCs w:val="24"/>
        </w:rPr>
        <w:t>Rosenne</w:t>
      </w:r>
      <w:proofErr w:type="spellEnd"/>
      <w:r w:rsidRPr="00DC2A08">
        <w:rPr>
          <w:rFonts w:ascii="Times New Roman" w:hAnsi="Times New Roman" w:hint="eastAsia"/>
          <w:sz w:val="24"/>
          <w:szCs w:val="24"/>
        </w:rPr>
        <w:t xml:space="preserve">, Alexander </w:t>
      </w:r>
      <w:proofErr w:type="spellStart"/>
      <w:r w:rsidRPr="00DC2A08">
        <w:rPr>
          <w:rFonts w:ascii="Times New Roman" w:hAnsi="Times New Roman" w:hint="eastAsia"/>
          <w:sz w:val="24"/>
          <w:szCs w:val="24"/>
        </w:rPr>
        <w:t>Yankov</w:t>
      </w:r>
      <w:proofErr w:type="spellEnd"/>
      <w:r w:rsidRPr="00DC2A08">
        <w:rPr>
          <w:rFonts w:ascii="Times New Roman" w:hAnsi="Times New Roman"/>
          <w:sz w:val="24"/>
          <w:szCs w:val="24"/>
        </w:rPr>
        <w:t xml:space="preserve"> (ed.), United Nations Convention on the Law of the Sea 1982: A Commentary Vol </w:t>
      </w:r>
      <w:r w:rsidRPr="00DC2A08">
        <w:rPr>
          <w:rFonts w:ascii="Times New Roman" w:hAnsi="Times New Roman"/>
          <w:sz w:val="24"/>
          <w:szCs w:val="24"/>
        </w:rPr>
        <w:fldChar w:fldCharType="begin"/>
      </w:r>
      <w:r w:rsidRPr="00DC2A08">
        <w:rPr>
          <w:rFonts w:ascii="Times New Roman" w:hAnsi="Times New Roman"/>
          <w:sz w:val="24"/>
          <w:szCs w:val="24"/>
        </w:rPr>
        <w:instrText xml:space="preserve"> = 4 \* ROMAN \* MERGEFORMAT </w:instrText>
      </w:r>
      <w:r w:rsidRPr="00DC2A08">
        <w:rPr>
          <w:rFonts w:ascii="Times New Roman" w:hAnsi="Times New Roman"/>
          <w:sz w:val="24"/>
          <w:szCs w:val="24"/>
        </w:rPr>
        <w:fldChar w:fldCharType="separate"/>
      </w:r>
      <w:r w:rsidRPr="00DC2A08">
        <w:rPr>
          <w:rFonts w:ascii="Times New Roman" w:hAnsi="Times New Roman"/>
          <w:sz w:val="24"/>
          <w:szCs w:val="24"/>
        </w:rPr>
        <w:t>IV</w:t>
      </w:r>
      <w:r w:rsidRPr="00DC2A08">
        <w:rPr>
          <w:rFonts w:ascii="Times New Roman" w:hAnsi="Times New Roman"/>
          <w:sz w:val="24"/>
          <w:szCs w:val="24"/>
        </w:rPr>
        <w:fldChar w:fldCharType="end"/>
      </w:r>
      <w:r w:rsidRPr="00DC2A08">
        <w:rPr>
          <w:rFonts w:ascii="Times New Roman" w:hAnsi="Times New Roman"/>
          <w:sz w:val="24"/>
          <w:szCs w:val="24"/>
        </w:rPr>
        <w:t xml:space="preserve"> (199</w:t>
      </w:r>
      <w:r w:rsidRPr="00DC2A08">
        <w:rPr>
          <w:rFonts w:ascii="Times New Roman" w:hAnsi="Times New Roman" w:hint="eastAsia"/>
          <w:sz w:val="24"/>
          <w:szCs w:val="24"/>
        </w:rPr>
        <w:t>1</w:t>
      </w:r>
      <w:r w:rsidRPr="00DC2A08">
        <w:rPr>
          <w:rFonts w:ascii="Times New Roman" w:hAnsi="Times New Roman"/>
          <w:sz w:val="24"/>
          <w:szCs w:val="24"/>
        </w:rPr>
        <w:t xml:space="preserve">) </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..........................................................2</w:t>
      </w:r>
      <w:r w:rsidR="00EA7A18" w:rsidRPr="00DC2A08">
        <w:rPr>
          <w:rFonts w:ascii="Times New Roman" w:hAnsi="Times New Roman"/>
          <w:sz w:val="24"/>
          <w:szCs w:val="24"/>
        </w:rPr>
        <w:t>1</w:t>
      </w:r>
    </w:p>
    <w:p w14:paraId="749D1BCA" w14:textId="0C58F4CE" w:rsidR="00B43659" w:rsidRPr="00DC2A08" w:rsidRDefault="00000000" w:rsidP="007B3129">
      <w:pPr>
        <w:pStyle w:val="a8"/>
        <w:adjustRightInd w:val="0"/>
        <w:snapToGrid w:val="0"/>
        <w:spacing w:beforeLines="50" w:before="156"/>
        <w:ind w:left="480" w:hangingChars="200" w:hanging="480"/>
        <w:rPr>
          <w:rFonts w:ascii="Times New Roman" w:hAnsi="Times New Roman"/>
          <w:color w:val="000000"/>
          <w:sz w:val="24"/>
          <w:szCs w:val="24"/>
          <w:lang w:bidi="ar"/>
        </w:rPr>
      </w:pPr>
      <w:r w:rsidRPr="00DC2A08">
        <w:rPr>
          <w:rFonts w:ascii="Times New Roman" w:hAnsi="Times New Roman"/>
          <w:color w:val="000000"/>
          <w:sz w:val="24"/>
          <w:szCs w:val="24"/>
          <w:lang w:bidi="ar"/>
        </w:rPr>
        <w:t xml:space="preserve">Sohn Louis B </w:t>
      </w:r>
      <w:r w:rsidRPr="00DC2A08">
        <w:rPr>
          <w:rFonts w:ascii="Times New Roman" w:hAnsi="Times New Roman" w:hint="eastAsia"/>
          <w:color w:val="000000"/>
          <w:sz w:val="24"/>
          <w:szCs w:val="24"/>
          <w:lang w:bidi="ar"/>
        </w:rPr>
        <w:t>et al.</w:t>
      </w:r>
      <w:r w:rsidRPr="00DC2A08">
        <w:rPr>
          <w:rFonts w:ascii="Times New Roman" w:hAnsi="Times New Roman"/>
          <w:color w:val="000000"/>
          <w:sz w:val="24"/>
          <w:szCs w:val="24"/>
          <w:lang w:bidi="ar"/>
        </w:rPr>
        <w:t xml:space="preserve">, The Law of the Sea (2011) </w:t>
      </w:r>
      <w:r w:rsidRPr="00DC2A08">
        <w:rPr>
          <w:rFonts w:ascii="Times New Roman" w:hAnsi="Times New Roman" w:hint="eastAsia"/>
          <w:color w:val="000000"/>
          <w:sz w:val="24"/>
          <w:szCs w:val="24"/>
          <w:lang w:bidi="ar"/>
        </w:rPr>
        <w:t>.</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...................................................................1</w:t>
      </w:r>
      <w:r w:rsidR="009D2557" w:rsidRPr="00DC2A08">
        <w:rPr>
          <w:rFonts w:ascii="Times New Roman" w:hAnsi="Times New Roman"/>
          <w:sz w:val="24"/>
          <w:szCs w:val="24"/>
        </w:rPr>
        <w:t>7</w:t>
      </w:r>
    </w:p>
    <w:p w14:paraId="4A4006CC" w14:textId="6B5483AA"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 xml:space="preserve">Tafsir </w:t>
      </w:r>
      <w:proofErr w:type="spellStart"/>
      <w:r w:rsidRPr="00DC2A08">
        <w:rPr>
          <w:rFonts w:ascii="Times New Roman" w:hAnsi="Times New Roman"/>
          <w:sz w:val="24"/>
          <w:szCs w:val="24"/>
        </w:rPr>
        <w:t>Malick</w:t>
      </w:r>
      <w:proofErr w:type="spellEnd"/>
      <w:r w:rsidRPr="00DC2A08">
        <w:rPr>
          <w:rFonts w:ascii="Times New Roman" w:hAnsi="Times New Roman"/>
          <w:sz w:val="24"/>
          <w:szCs w:val="24"/>
        </w:rPr>
        <w:t xml:space="preserve"> Ndiaye</w:t>
      </w:r>
      <w:r w:rsidRPr="00DC2A08">
        <w:rPr>
          <w:rFonts w:ascii="Times New Roman" w:hAnsi="Times New Roman" w:hint="eastAsia"/>
          <w:sz w:val="24"/>
          <w:szCs w:val="24"/>
        </w:rPr>
        <w:t xml:space="preserve">, </w:t>
      </w:r>
      <w:proofErr w:type="spellStart"/>
      <w:r w:rsidRPr="00DC2A08">
        <w:rPr>
          <w:rFonts w:ascii="Times New Roman" w:hAnsi="Times New Roman"/>
          <w:sz w:val="24"/>
          <w:szCs w:val="24"/>
        </w:rPr>
        <w:t>Rüdiger</w:t>
      </w:r>
      <w:proofErr w:type="spellEnd"/>
      <w:r w:rsidRPr="00DC2A08">
        <w:rPr>
          <w:rFonts w:ascii="Times New Roman" w:hAnsi="Times New Roman"/>
          <w:sz w:val="24"/>
          <w:szCs w:val="24"/>
        </w:rPr>
        <w:t xml:space="preserve"> </w:t>
      </w:r>
      <w:proofErr w:type="spellStart"/>
      <w:r w:rsidRPr="00DC2A08">
        <w:rPr>
          <w:rFonts w:ascii="Times New Roman" w:hAnsi="Times New Roman"/>
          <w:sz w:val="24"/>
          <w:szCs w:val="24"/>
        </w:rPr>
        <w:t>Wolfrum</w:t>
      </w:r>
      <w:proofErr w:type="spellEnd"/>
      <w:r w:rsidRPr="00DC2A08">
        <w:rPr>
          <w:rFonts w:ascii="Times New Roman" w:hAnsi="Times New Roman" w:hint="eastAsia"/>
          <w:sz w:val="24"/>
          <w:szCs w:val="24"/>
        </w:rPr>
        <w:t xml:space="preserve"> </w:t>
      </w:r>
      <w:r w:rsidRPr="00DC2A08">
        <w:rPr>
          <w:rFonts w:ascii="Times New Roman" w:hAnsi="Times New Roman"/>
          <w:sz w:val="24"/>
          <w:szCs w:val="24"/>
        </w:rPr>
        <w:t>(ed.)</w:t>
      </w:r>
      <w:r w:rsidRPr="00DC2A08">
        <w:rPr>
          <w:rFonts w:ascii="Times New Roman" w:hAnsi="Times New Roman" w:hint="eastAsia"/>
          <w:sz w:val="24"/>
          <w:szCs w:val="24"/>
        </w:rPr>
        <w:t xml:space="preserve">, </w:t>
      </w:r>
      <w:r w:rsidRPr="00DC2A08">
        <w:rPr>
          <w:rFonts w:ascii="Times New Roman" w:hAnsi="Times New Roman"/>
          <w:kern w:val="2"/>
          <w:sz w:val="24"/>
          <w:szCs w:val="24"/>
        </w:rPr>
        <w:t xml:space="preserve">Law of the Sea, Environmental Law and Settlement of Disputes </w:t>
      </w:r>
      <w:r w:rsidRPr="00DC2A08">
        <w:rPr>
          <w:rFonts w:ascii="Times New Roman" w:hAnsi="Times New Roman" w:hint="eastAsia"/>
          <w:sz w:val="24"/>
          <w:szCs w:val="24"/>
        </w:rPr>
        <w:t>(2007)</w:t>
      </w:r>
      <w:r w:rsidRPr="00DC2A08">
        <w:rPr>
          <w:rFonts w:ascii="Times New Roman" w:hAnsi="Times New Roman"/>
          <w:sz w:val="24"/>
          <w:szCs w:val="24"/>
        </w:rPr>
        <w:t xml:space="preserve"> </w:t>
      </w:r>
      <w:r w:rsidRPr="00DC2A08">
        <w:rPr>
          <w:rFonts w:ascii="Times New Roman" w:hAnsi="Times New Roman" w:hint="eastAsia"/>
          <w:sz w:val="24"/>
          <w:szCs w:val="24"/>
        </w:rPr>
        <w:t>..........................................................................................1</w:t>
      </w:r>
      <w:r w:rsidR="009D2557" w:rsidRPr="00DC2A08">
        <w:rPr>
          <w:rFonts w:ascii="Times New Roman" w:hAnsi="Times New Roman"/>
          <w:sz w:val="24"/>
          <w:szCs w:val="24"/>
        </w:rPr>
        <w:t>7</w:t>
      </w:r>
    </w:p>
    <w:p w14:paraId="1551A80A" w14:textId="11DC1CD7"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Timothy Hillier, Principles of Public International Law (1999) ...............................................1</w:t>
      </w:r>
      <w:r w:rsidR="009D2557" w:rsidRPr="00DC2A08">
        <w:rPr>
          <w:rFonts w:ascii="Times New Roman" w:hAnsi="Times New Roman"/>
          <w:sz w:val="24"/>
          <w:szCs w:val="24"/>
        </w:rPr>
        <w:t>7</w:t>
      </w:r>
    </w:p>
    <w:p w14:paraId="78A838A2" w14:textId="77777777"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 xml:space="preserve">US Navy, The Commander’s Handbook on the Law of Naval Operations (2007) </w:t>
      </w:r>
      <w:r w:rsidRPr="00DC2A08">
        <w:rPr>
          <w:rFonts w:ascii="Times New Roman" w:hAnsi="Times New Roman" w:hint="eastAsia"/>
          <w:sz w:val="24"/>
          <w:szCs w:val="24"/>
        </w:rPr>
        <w:t>....................28</w:t>
      </w:r>
    </w:p>
    <w:p w14:paraId="6891971C" w14:textId="65F626EE" w:rsidR="00B43659" w:rsidRPr="00DC2A08" w:rsidRDefault="00000000" w:rsidP="007B3129">
      <w:pPr>
        <w:adjustRightInd w:val="0"/>
        <w:snapToGrid w:val="0"/>
        <w:spacing w:beforeLines="50" w:before="156"/>
        <w:ind w:left="480" w:hangingChars="200" w:hanging="480"/>
        <w:rPr>
          <w:sz w:val="24"/>
          <w:szCs w:val="24"/>
        </w:rPr>
      </w:pPr>
      <w:proofErr w:type="spellStart"/>
      <w:r w:rsidRPr="00DC2A08">
        <w:rPr>
          <w:sz w:val="24"/>
          <w:szCs w:val="24"/>
        </w:rPr>
        <w:t>Yimin</w:t>
      </w:r>
      <w:proofErr w:type="spellEnd"/>
      <w:r w:rsidRPr="00DC2A08">
        <w:rPr>
          <w:sz w:val="24"/>
          <w:szCs w:val="24"/>
        </w:rPr>
        <w:t xml:space="preserve"> Wu, Study on Ocean Storage of CO</w:t>
      </w:r>
      <w:r w:rsidRPr="00DC2A08">
        <w:rPr>
          <w:sz w:val="24"/>
          <w:szCs w:val="24"/>
          <w:vertAlign w:val="subscript"/>
        </w:rPr>
        <w:t>2</w:t>
      </w:r>
      <w:r w:rsidRPr="00DC2A08">
        <w:rPr>
          <w:sz w:val="24"/>
          <w:szCs w:val="24"/>
        </w:rPr>
        <w:t xml:space="preserve"> and its Regulations in the Perspective of International Law (2019) </w:t>
      </w:r>
      <w:r w:rsidRPr="00DC2A08">
        <w:rPr>
          <w:rFonts w:hint="eastAsia"/>
          <w:sz w:val="24"/>
          <w:szCs w:val="24"/>
        </w:rPr>
        <w:t>.................................................................................................</w:t>
      </w:r>
      <w:r w:rsidR="009D2557" w:rsidRPr="00DC2A08">
        <w:rPr>
          <w:sz w:val="24"/>
          <w:szCs w:val="24"/>
        </w:rPr>
        <w:t>20</w:t>
      </w:r>
    </w:p>
    <w:p w14:paraId="345EFB8B" w14:textId="371145FA"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 xml:space="preserve">Yoram </w:t>
      </w:r>
      <w:proofErr w:type="spellStart"/>
      <w:r w:rsidRPr="00DC2A08">
        <w:rPr>
          <w:rFonts w:ascii="Times New Roman" w:hAnsi="Times New Roman"/>
          <w:sz w:val="24"/>
          <w:szCs w:val="24"/>
        </w:rPr>
        <w:t>Dinstein</w:t>
      </w:r>
      <w:proofErr w:type="spellEnd"/>
      <w:r w:rsidRPr="00DC2A08">
        <w:rPr>
          <w:rFonts w:ascii="Times New Roman" w:hAnsi="Times New Roman" w:hint="eastAsia"/>
          <w:sz w:val="24"/>
          <w:szCs w:val="24"/>
        </w:rPr>
        <w:t xml:space="preserve">, </w:t>
      </w:r>
      <w:proofErr w:type="spellStart"/>
      <w:r w:rsidRPr="00DC2A08">
        <w:rPr>
          <w:rFonts w:ascii="Times New Roman" w:hAnsi="Times New Roman"/>
          <w:sz w:val="24"/>
          <w:szCs w:val="24"/>
        </w:rPr>
        <w:t>ArneWilly</w:t>
      </w:r>
      <w:proofErr w:type="spellEnd"/>
      <w:r w:rsidRPr="00DC2A08">
        <w:rPr>
          <w:rFonts w:ascii="Times New Roman" w:hAnsi="Times New Roman"/>
          <w:sz w:val="24"/>
          <w:szCs w:val="24"/>
        </w:rPr>
        <w:t xml:space="preserve"> Dahl, Oslo Manual on Select Topics of the Law of Armed Conflict (2020) </w:t>
      </w:r>
      <w:r w:rsidRPr="00DC2A08">
        <w:rPr>
          <w:rFonts w:ascii="Times New Roman" w:hAnsi="Times New Roman" w:hint="eastAsia"/>
          <w:sz w:val="24"/>
          <w:szCs w:val="24"/>
        </w:rPr>
        <w:t>................................................................................................................</w:t>
      </w:r>
      <w:r w:rsidR="009D2557" w:rsidRPr="00DC2A08">
        <w:rPr>
          <w:rFonts w:ascii="Times New Roman" w:hAnsi="Times New Roman"/>
          <w:sz w:val="24"/>
          <w:szCs w:val="24"/>
        </w:rPr>
        <w:t>..............</w:t>
      </w:r>
      <w:r w:rsidRPr="00DC2A08">
        <w:rPr>
          <w:rFonts w:ascii="Times New Roman" w:hAnsi="Times New Roman" w:hint="eastAsia"/>
          <w:sz w:val="24"/>
          <w:szCs w:val="24"/>
        </w:rPr>
        <w:t>.29</w:t>
      </w:r>
    </w:p>
    <w:p w14:paraId="3AE4CC54" w14:textId="75A157CD" w:rsidR="00B43659" w:rsidRPr="00DC2A08" w:rsidRDefault="00000000" w:rsidP="007B3129">
      <w:pPr>
        <w:adjustRightInd w:val="0"/>
        <w:snapToGrid w:val="0"/>
        <w:spacing w:beforeLines="50" w:before="156"/>
        <w:ind w:left="480" w:hangingChars="200" w:hanging="480"/>
        <w:rPr>
          <w:rFonts w:eastAsia="Times New Roman"/>
          <w:kern w:val="2"/>
          <w:sz w:val="24"/>
          <w:szCs w:val="24"/>
        </w:rPr>
      </w:pPr>
      <w:r w:rsidRPr="00DC2A08">
        <w:rPr>
          <w:rFonts w:eastAsia="Times New Roman"/>
          <w:kern w:val="2"/>
          <w:sz w:val="24"/>
          <w:szCs w:val="24"/>
        </w:rPr>
        <w:t xml:space="preserve">Yoshifumi Tanaka, The International Law of the Sea (2012) </w:t>
      </w:r>
      <w:r w:rsidRPr="00DC2A08">
        <w:rPr>
          <w:rFonts w:hint="eastAsia"/>
          <w:sz w:val="24"/>
          <w:szCs w:val="24"/>
        </w:rPr>
        <w:t>...............................</w:t>
      </w:r>
      <w:r w:rsidRPr="00DC2A08">
        <w:rPr>
          <w:sz w:val="24"/>
          <w:szCs w:val="24"/>
        </w:rPr>
        <w:t>..</w:t>
      </w:r>
      <w:r w:rsidRPr="00DC2A08">
        <w:rPr>
          <w:rFonts w:hint="eastAsia"/>
          <w:sz w:val="24"/>
          <w:szCs w:val="24"/>
        </w:rPr>
        <w:t>............1</w:t>
      </w:r>
      <w:r w:rsidR="009D2557" w:rsidRPr="00DC2A08">
        <w:rPr>
          <w:sz w:val="24"/>
          <w:szCs w:val="24"/>
        </w:rPr>
        <w:t>7, 33</w:t>
      </w:r>
    </w:p>
    <w:p w14:paraId="767F7B45" w14:textId="77777777" w:rsidR="00B43659" w:rsidRPr="00DC2A08" w:rsidRDefault="00000000" w:rsidP="007B3129">
      <w:pPr>
        <w:tabs>
          <w:tab w:val="right" w:leader="dot" w:pos="8880"/>
        </w:tabs>
        <w:adjustRightInd w:val="0"/>
        <w:snapToGrid w:val="0"/>
        <w:spacing w:beforeLines="50" w:before="156"/>
        <w:ind w:left="480" w:hangingChars="200" w:hanging="480"/>
        <w:rPr>
          <w:rFonts w:eastAsia="等线"/>
          <w:b/>
          <w:smallCaps/>
          <w:kern w:val="2"/>
          <w:sz w:val="24"/>
          <w:szCs w:val="24"/>
          <w:u w:val="single"/>
        </w:rPr>
      </w:pPr>
      <w:r w:rsidRPr="00DC2A08">
        <w:rPr>
          <w:rFonts w:eastAsia="等线"/>
          <w:b/>
          <w:smallCaps/>
          <w:kern w:val="2"/>
          <w:sz w:val="24"/>
          <w:szCs w:val="24"/>
          <w:u w:val="single"/>
        </w:rPr>
        <w:t>Articles</w:t>
      </w:r>
    </w:p>
    <w:p w14:paraId="13A8EE38" w14:textId="77777777" w:rsidR="00B43659" w:rsidRPr="00DC2A08" w:rsidRDefault="00000000" w:rsidP="007B3129">
      <w:pPr>
        <w:adjustRightInd w:val="0"/>
        <w:snapToGrid w:val="0"/>
        <w:spacing w:beforeLines="50" w:before="156"/>
        <w:ind w:left="480" w:hangingChars="200" w:hanging="480"/>
        <w:rPr>
          <w:sz w:val="24"/>
          <w:szCs w:val="24"/>
        </w:rPr>
      </w:pPr>
      <w:r w:rsidRPr="00DC2A08">
        <w:rPr>
          <w:rFonts w:eastAsia="Times New Roman"/>
          <w:sz w:val="24"/>
          <w:szCs w:val="24"/>
        </w:rPr>
        <w:t xml:space="preserve">Aldo Chircop, Bruce Marchand, </w:t>
      </w:r>
      <w:r w:rsidRPr="00DC2A08">
        <w:rPr>
          <w:rFonts w:eastAsia="Times New Roman"/>
          <w:i/>
          <w:iCs/>
          <w:sz w:val="24"/>
          <w:szCs w:val="24"/>
        </w:rPr>
        <w:t>International Royalty and Continental Shelf Limits: Emerging Issues for the Canadian Offshore</w:t>
      </w:r>
      <w:r w:rsidRPr="00DC2A08">
        <w:rPr>
          <w:rFonts w:eastAsia="Times New Roman"/>
          <w:sz w:val="24"/>
          <w:szCs w:val="24"/>
        </w:rPr>
        <w:t>, 26(2)</w:t>
      </w:r>
      <w:r w:rsidRPr="00DC2A08">
        <w:rPr>
          <w:sz w:val="24"/>
          <w:szCs w:val="24"/>
        </w:rPr>
        <w:t xml:space="preserve"> </w:t>
      </w:r>
      <w:r w:rsidRPr="00DC2A08">
        <w:rPr>
          <w:smallCaps/>
          <w:sz w:val="24"/>
          <w:szCs w:val="24"/>
        </w:rPr>
        <w:t>Dalhousie Law Journal</w:t>
      </w:r>
      <w:r w:rsidRPr="00DC2A08">
        <w:rPr>
          <w:sz w:val="24"/>
          <w:szCs w:val="24"/>
        </w:rPr>
        <w:t xml:space="preserve"> 274 (2003) </w:t>
      </w:r>
      <w:r w:rsidRPr="00DC2A08">
        <w:rPr>
          <w:rFonts w:hint="eastAsia"/>
          <w:sz w:val="24"/>
          <w:szCs w:val="24"/>
        </w:rPr>
        <w:t>.........</w:t>
      </w:r>
      <w:r w:rsidRPr="00DC2A08">
        <w:rPr>
          <w:sz w:val="24"/>
          <w:szCs w:val="24"/>
        </w:rPr>
        <w:t>..</w:t>
      </w:r>
      <w:r w:rsidRPr="00DC2A08">
        <w:rPr>
          <w:rFonts w:hint="eastAsia"/>
          <w:sz w:val="24"/>
          <w:szCs w:val="24"/>
        </w:rPr>
        <w:t>....1</w:t>
      </w:r>
    </w:p>
    <w:p w14:paraId="52C7A067" w14:textId="77777777"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 xml:space="preserve">Bernhard H. </w:t>
      </w:r>
      <w:proofErr w:type="spellStart"/>
      <w:r w:rsidRPr="00DC2A08">
        <w:rPr>
          <w:rFonts w:ascii="Times New Roman" w:hAnsi="Times New Roman"/>
          <w:sz w:val="24"/>
          <w:szCs w:val="24"/>
        </w:rPr>
        <w:t>Oxman</w:t>
      </w:r>
      <w:proofErr w:type="spellEnd"/>
      <w:r w:rsidRPr="00DC2A08">
        <w:rPr>
          <w:rFonts w:ascii="Times New Roman" w:hAnsi="Times New Roman"/>
          <w:sz w:val="24"/>
          <w:szCs w:val="24"/>
        </w:rPr>
        <w:t xml:space="preserve">, </w:t>
      </w:r>
      <w:r w:rsidRPr="00DC2A08">
        <w:rPr>
          <w:rFonts w:ascii="Times New Roman" w:hAnsi="Times New Roman"/>
          <w:i/>
          <w:iCs/>
          <w:sz w:val="24"/>
          <w:szCs w:val="24"/>
        </w:rPr>
        <w:t>The Regime of Warships under the United Nations Convention on the Law of the Sea</w:t>
      </w:r>
      <w:r w:rsidRPr="00DC2A08">
        <w:rPr>
          <w:rFonts w:ascii="Times New Roman" w:hAnsi="Times New Roman"/>
          <w:sz w:val="24"/>
          <w:szCs w:val="24"/>
        </w:rPr>
        <w:t>, 24</w:t>
      </w:r>
      <w:r w:rsidRPr="00DC2A08">
        <w:rPr>
          <w:rFonts w:ascii="Times New Roman" w:hAnsi="Times New Roman" w:hint="eastAsia"/>
          <w:sz w:val="24"/>
          <w:szCs w:val="24"/>
        </w:rPr>
        <w:t xml:space="preserve"> </w:t>
      </w:r>
      <w:r w:rsidRPr="00DC2A08">
        <w:rPr>
          <w:rFonts w:ascii="Times New Roman" w:hAnsi="Times New Roman"/>
          <w:smallCaps/>
          <w:sz w:val="24"/>
          <w:szCs w:val="24"/>
        </w:rPr>
        <w:t>Virginia Journal of International Law</w:t>
      </w:r>
      <w:r w:rsidRPr="00DC2A08">
        <w:rPr>
          <w:rFonts w:ascii="Times New Roman" w:hAnsi="Times New Roman"/>
          <w:sz w:val="24"/>
          <w:szCs w:val="24"/>
        </w:rPr>
        <w:t xml:space="preserve"> </w:t>
      </w:r>
      <w:r w:rsidRPr="00DC2A08">
        <w:rPr>
          <w:rFonts w:ascii="Times New Roman" w:hAnsi="Times New Roman" w:hint="eastAsia"/>
          <w:sz w:val="24"/>
          <w:szCs w:val="24"/>
        </w:rPr>
        <w:t>809</w:t>
      </w:r>
      <w:r w:rsidRPr="00DC2A08">
        <w:rPr>
          <w:rFonts w:ascii="Times New Roman" w:hAnsi="Times New Roman"/>
          <w:sz w:val="24"/>
          <w:szCs w:val="24"/>
        </w:rPr>
        <w:t xml:space="preserve"> (1983) </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..........28</w:t>
      </w:r>
    </w:p>
    <w:p w14:paraId="4F6162E3" w14:textId="77777777" w:rsidR="00B43659" w:rsidRPr="00DC2A08" w:rsidRDefault="00000000" w:rsidP="007B3129">
      <w:pPr>
        <w:adjustRightInd w:val="0"/>
        <w:snapToGrid w:val="0"/>
        <w:spacing w:beforeLines="50" w:before="156"/>
        <w:ind w:left="480" w:hangingChars="200" w:hanging="480"/>
        <w:rPr>
          <w:sz w:val="24"/>
          <w:szCs w:val="24"/>
        </w:rPr>
      </w:pPr>
      <w:proofErr w:type="spellStart"/>
      <w:r w:rsidRPr="00DC2A08">
        <w:rPr>
          <w:sz w:val="24"/>
          <w:szCs w:val="24"/>
        </w:rPr>
        <w:t>Haiwen</w:t>
      </w:r>
      <w:proofErr w:type="spellEnd"/>
      <w:r w:rsidRPr="00DC2A08">
        <w:rPr>
          <w:sz w:val="24"/>
          <w:szCs w:val="24"/>
        </w:rPr>
        <w:t xml:space="preserve"> Zhang, </w:t>
      </w:r>
      <w:r w:rsidRPr="00DC2A08">
        <w:rPr>
          <w:i/>
          <w:iCs/>
          <w:sz w:val="24"/>
          <w:szCs w:val="24"/>
        </w:rPr>
        <w:t xml:space="preserve">Is It Safeguarding the Freedom of Navigation or Maritime Hegemony of the United States? — Comments on Raul (Pete) </w:t>
      </w:r>
      <w:proofErr w:type="spellStart"/>
      <w:r w:rsidRPr="00DC2A08">
        <w:rPr>
          <w:i/>
          <w:iCs/>
          <w:sz w:val="24"/>
          <w:szCs w:val="24"/>
        </w:rPr>
        <w:t>Pedrozo’s</w:t>
      </w:r>
      <w:proofErr w:type="spellEnd"/>
      <w:r w:rsidRPr="00DC2A08">
        <w:rPr>
          <w:i/>
          <w:iCs/>
          <w:sz w:val="24"/>
          <w:szCs w:val="24"/>
        </w:rPr>
        <w:t xml:space="preserve"> Article on Military Activities in the </w:t>
      </w:r>
      <w:r w:rsidRPr="00DC2A08">
        <w:rPr>
          <w:i/>
          <w:iCs/>
          <w:sz w:val="24"/>
          <w:szCs w:val="24"/>
        </w:rPr>
        <w:lastRenderedPageBreak/>
        <w:t>EEZ</w:t>
      </w:r>
      <w:r w:rsidRPr="00DC2A08">
        <w:rPr>
          <w:sz w:val="24"/>
          <w:szCs w:val="24"/>
        </w:rPr>
        <w:t xml:space="preserve">, 9(1) </w:t>
      </w:r>
      <w:r w:rsidRPr="00DC2A08">
        <w:rPr>
          <w:smallCaps/>
          <w:sz w:val="24"/>
          <w:szCs w:val="24"/>
        </w:rPr>
        <w:t>Chinese Journal of International Law</w:t>
      </w:r>
      <w:r w:rsidRPr="00DC2A08">
        <w:rPr>
          <w:sz w:val="24"/>
          <w:szCs w:val="24"/>
        </w:rPr>
        <w:t xml:space="preserve"> 31 (2010) </w:t>
      </w:r>
      <w:r w:rsidRPr="00DC2A08">
        <w:rPr>
          <w:rFonts w:hint="eastAsia"/>
          <w:sz w:val="24"/>
          <w:szCs w:val="24"/>
        </w:rPr>
        <w:t>...........</w:t>
      </w:r>
      <w:r w:rsidRPr="00DC2A08">
        <w:rPr>
          <w:sz w:val="24"/>
          <w:szCs w:val="24"/>
        </w:rPr>
        <w:t>...</w:t>
      </w:r>
      <w:r w:rsidRPr="00DC2A08">
        <w:rPr>
          <w:rFonts w:hint="eastAsia"/>
          <w:sz w:val="24"/>
          <w:szCs w:val="24"/>
        </w:rPr>
        <w:t>......................33</w:t>
      </w:r>
    </w:p>
    <w:p w14:paraId="661B85A4" w14:textId="6762CAEB" w:rsidR="00B43659" w:rsidRPr="00DC2A08" w:rsidRDefault="00000000" w:rsidP="007B3129">
      <w:pPr>
        <w:adjustRightInd w:val="0"/>
        <w:snapToGrid w:val="0"/>
        <w:spacing w:beforeLines="50" w:before="156"/>
        <w:ind w:left="480" w:hangingChars="200" w:hanging="480"/>
        <w:rPr>
          <w:rFonts w:eastAsia="Times New Roman"/>
          <w:color w:val="000000"/>
          <w:sz w:val="24"/>
          <w:szCs w:val="24"/>
        </w:rPr>
      </w:pPr>
      <w:proofErr w:type="spellStart"/>
      <w:r w:rsidRPr="00DC2A08">
        <w:rPr>
          <w:sz w:val="24"/>
          <w:szCs w:val="24"/>
        </w:rPr>
        <w:t>Ioannis</w:t>
      </w:r>
      <w:proofErr w:type="spellEnd"/>
      <w:r w:rsidRPr="00DC2A08">
        <w:rPr>
          <w:sz w:val="24"/>
          <w:szCs w:val="24"/>
        </w:rPr>
        <w:t xml:space="preserve"> </w:t>
      </w:r>
      <w:proofErr w:type="spellStart"/>
      <w:r w:rsidRPr="00DC2A08">
        <w:rPr>
          <w:sz w:val="24"/>
          <w:szCs w:val="24"/>
        </w:rPr>
        <w:t>Manisalidis</w:t>
      </w:r>
      <w:proofErr w:type="spellEnd"/>
      <w:r w:rsidRPr="00DC2A08">
        <w:rPr>
          <w:sz w:val="24"/>
          <w:szCs w:val="24"/>
        </w:rPr>
        <w:t xml:space="preserve">, </w:t>
      </w:r>
      <w:r w:rsidRPr="00DC2A08">
        <w:rPr>
          <w:i/>
          <w:iCs/>
          <w:sz w:val="24"/>
          <w:szCs w:val="24"/>
        </w:rPr>
        <w:t>Environmental and Health Impacts of Air Pollution: A Review</w:t>
      </w:r>
      <w:r w:rsidRPr="00DC2A08">
        <w:rPr>
          <w:sz w:val="24"/>
          <w:szCs w:val="24"/>
        </w:rPr>
        <w:t xml:space="preserve">, 8 </w:t>
      </w:r>
      <w:r w:rsidRPr="00DC2A08">
        <w:rPr>
          <w:smallCaps/>
          <w:sz w:val="24"/>
          <w:szCs w:val="24"/>
        </w:rPr>
        <w:t xml:space="preserve">Frontiers in Public Health </w:t>
      </w:r>
      <w:r w:rsidRPr="00DC2A08">
        <w:rPr>
          <w:sz w:val="24"/>
          <w:szCs w:val="24"/>
        </w:rPr>
        <w:t xml:space="preserve">1 (2020) </w:t>
      </w:r>
      <w:r w:rsidRPr="00DC2A08">
        <w:rPr>
          <w:rFonts w:hint="eastAsia"/>
          <w:sz w:val="24"/>
          <w:szCs w:val="24"/>
        </w:rPr>
        <w:t>..........</w:t>
      </w:r>
      <w:r w:rsidRPr="00DC2A08">
        <w:rPr>
          <w:sz w:val="24"/>
          <w:szCs w:val="24"/>
        </w:rPr>
        <w:t>..</w:t>
      </w:r>
      <w:r w:rsidRPr="00DC2A08">
        <w:rPr>
          <w:rFonts w:hint="eastAsia"/>
          <w:sz w:val="24"/>
          <w:szCs w:val="24"/>
        </w:rPr>
        <w:t>...............................................................1</w:t>
      </w:r>
      <w:r w:rsidR="00024EB5" w:rsidRPr="00DC2A08">
        <w:rPr>
          <w:sz w:val="24"/>
          <w:szCs w:val="24"/>
        </w:rPr>
        <w:t>5</w:t>
      </w:r>
    </w:p>
    <w:p w14:paraId="48E2C2FD" w14:textId="6E13119E"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 xml:space="preserve">Jeff Tollefson, </w:t>
      </w:r>
      <w:r w:rsidRPr="00DC2A08">
        <w:rPr>
          <w:i/>
          <w:iCs/>
          <w:sz w:val="24"/>
          <w:szCs w:val="24"/>
        </w:rPr>
        <w:t xml:space="preserve">Ocean Fertilization Project off Canada Sparks </w:t>
      </w:r>
      <w:proofErr w:type="spellStart"/>
      <w:r w:rsidRPr="00DC2A08">
        <w:rPr>
          <w:i/>
          <w:iCs/>
          <w:sz w:val="24"/>
          <w:szCs w:val="24"/>
        </w:rPr>
        <w:t>Furore</w:t>
      </w:r>
      <w:proofErr w:type="spellEnd"/>
      <w:r w:rsidRPr="00DC2A08">
        <w:rPr>
          <w:sz w:val="24"/>
          <w:szCs w:val="24"/>
        </w:rPr>
        <w:t xml:space="preserve">, 490 </w:t>
      </w:r>
      <w:r w:rsidRPr="00DC2A08">
        <w:rPr>
          <w:smallCaps/>
          <w:sz w:val="24"/>
          <w:szCs w:val="24"/>
        </w:rPr>
        <w:t xml:space="preserve">Nature </w:t>
      </w:r>
      <w:r w:rsidRPr="00DC2A08">
        <w:rPr>
          <w:sz w:val="24"/>
          <w:szCs w:val="24"/>
        </w:rPr>
        <w:t>458</w:t>
      </w:r>
      <w:r w:rsidRPr="00DC2A08">
        <w:rPr>
          <w:smallCaps/>
          <w:sz w:val="24"/>
          <w:szCs w:val="24"/>
        </w:rPr>
        <w:t xml:space="preserve"> </w:t>
      </w:r>
      <w:r w:rsidRPr="00DC2A08">
        <w:rPr>
          <w:sz w:val="24"/>
          <w:szCs w:val="24"/>
        </w:rPr>
        <w:t xml:space="preserve">(2012) </w:t>
      </w:r>
      <w:r w:rsidRPr="00DC2A08">
        <w:rPr>
          <w:rFonts w:hint="eastAsia"/>
          <w:sz w:val="24"/>
          <w:szCs w:val="24"/>
        </w:rPr>
        <w:t>..............................</w:t>
      </w:r>
      <w:r w:rsidRPr="00DC2A08">
        <w:rPr>
          <w:sz w:val="24"/>
          <w:szCs w:val="24"/>
        </w:rPr>
        <w:t>.</w:t>
      </w:r>
      <w:r w:rsidRPr="00DC2A08">
        <w:rPr>
          <w:rFonts w:hint="eastAsia"/>
          <w:sz w:val="24"/>
          <w:szCs w:val="24"/>
        </w:rPr>
        <w:t>..................................................................................................</w:t>
      </w:r>
      <w:r w:rsidR="00024EB5" w:rsidRPr="00DC2A08">
        <w:rPr>
          <w:sz w:val="24"/>
          <w:szCs w:val="24"/>
        </w:rPr>
        <w:t>6</w:t>
      </w:r>
    </w:p>
    <w:p w14:paraId="3E5F38A8" w14:textId="017810C7" w:rsidR="00B43659" w:rsidRPr="00DC2A08" w:rsidRDefault="00000000" w:rsidP="007B3129">
      <w:pPr>
        <w:adjustRightInd w:val="0"/>
        <w:snapToGrid w:val="0"/>
        <w:spacing w:beforeLines="50" w:before="156"/>
        <w:ind w:left="480" w:hangingChars="200" w:hanging="480"/>
        <w:rPr>
          <w:sz w:val="24"/>
          <w:szCs w:val="24"/>
        </w:rPr>
      </w:pPr>
      <w:r w:rsidRPr="00DC2A08">
        <w:rPr>
          <w:rFonts w:eastAsia="Times New Roman"/>
          <w:color w:val="000000"/>
          <w:sz w:val="24"/>
          <w:szCs w:val="24"/>
        </w:rPr>
        <w:t xml:space="preserve">José Manuel Cortés Martín, </w:t>
      </w:r>
      <w:r w:rsidRPr="00DC2A08">
        <w:rPr>
          <w:rFonts w:eastAsia="Times New Roman"/>
          <w:i/>
          <w:iCs/>
          <w:color w:val="000000"/>
          <w:sz w:val="24"/>
          <w:szCs w:val="24"/>
        </w:rPr>
        <w:t>Prior Consultations and Jurisdiction at ITLOS</w:t>
      </w:r>
      <w:r w:rsidRPr="00DC2A08">
        <w:rPr>
          <w:rFonts w:eastAsia="Times New Roman"/>
          <w:color w:val="000000"/>
          <w:sz w:val="24"/>
          <w:szCs w:val="24"/>
        </w:rPr>
        <w:t xml:space="preserve">, 13 </w:t>
      </w:r>
      <w:r w:rsidRPr="00DC2A08">
        <w:rPr>
          <w:rFonts w:eastAsia="Times New Roman"/>
          <w:smallCaps/>
          <w:color w:val="000000"/>
          <w:sz w:val="24"/>
          <w:szCs w:val="24"/>
        </w:rPr>
        <w:t>The Law &amp; Practice of International Courts and Tribunals</w:t>
      </w:r>
      <w:r w:rsidRPr="00DC2A08">
        <w:rPr>
          <w:rFonts w:eastAsia="Times New Roman"/>
          <w:color w:val="000000"/>
          <w:sz w:val="24"/>
          <w:szCs w:val="24"/>
        </w:rPr>
        <w:t xml:space="preserve"> 1 (2014) </w:t>
      </w:r>
      <w:r w:rsidRPr="00DC2A08">
        <w:rPr>
          <w:rFonts w:hint="eastAsia"/>
          <w:sz w:val="24"/>
          <w:szCs w:val="24"/>
        </w:rPr>
        <w:t>.................</w:t>
      </w:r>
      <w:r w:rsidRPr="00DC2A08">
        <w:rPr>
          <w:sz w:val="24"/>
          <w:szCs w:val="24"/>
        </w:rPr>
        <w:t>...</w:t>
      </w:r>
      <w:r w:rsidRPr="00DC2A08">
        <w:rPr>
          <w:rFonts w:hint="eastAsia"/>
          <w:sz w:val="24"/>
          <w:szCs w:val="24"/>
        </w:rPr>
        <w:t>................</w:t>
      </w:r>
      <w:r w:rsidR="00024EB5" w:rsidRPr="00DC2A08">
        <w:rPr>
          <w:sz w:val="24"/>
          <w:szCs w:val="24"/>
        </w:rPr>
        <w:fldChar w:fldCharType="begin"/>
      </w:r>
      <w:r w:rsidR="00024EB5" w:rsidRPr="00DC2A08">
        <w:rPr>
          <w:sz w:val="24"/>
          <w:szCs w:val="24"/>
        </w:rPr>
        <w:instrText xml:space="preserve"> </w:instrText>
      </w:r>
      <w:r w:rsidR="00024EB5" w:rsidRPr="00DC2A08">
        <w:rPr>
          <w:rFonts w:hint="eastAsia"/>
          <w:sz w:val="24"/>
          <w:szCs w:val="24"/>
        </w:rPr>
        <w:instrText>= 11 \* ROMAN</w:instrText>
      </w:r>
      <w:r w:rsidR="00024EB5" w:rsidRPr="00DC2A08">
        <w:rPr>
          <w:sz w:val="24"/>
          <w:szCs w:val="24"/>
        </w:rPr>
        <w:instrText xml:space="preserve"> </w:instrText>
      </w:r>
      <w:r w:rsidR="00024EB5" w:rsidRPr="00DC2A08">
        <w:rPr>
          <w:sz w:val="24"/>
          <w:szCs w:val="24"/>
        </w:rPr>
        <w:fldChar w:fldCharType="separate"/>
      </w:r>
      <w:r w:rsidR="00024EB5" w:rsidRPr="00DC2A08">
        <w:rPr>
          <w:noProof/>
          <w:sz w:val="24"/>
          <w:szCs w:val="24"/>
        </w:rPr>
        <w:t>XI</w:t>
      </w:r>
      <w:r w:rsidR="00024EB5" w:rsidRPr="00DC2A08">
        <w:rPr>
          <w:sz w:val="24"/>
          <w:szCs w:val="24"/>
        </w:rPr>
        <w:fldChar w:fldCharType="end"/>
      </w:r>
    </w:p>
    <w:p w14:paraId="660D4937" w14:textId="278D24E1"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 xml:space="preserve">Julia </w:t>
      </w:r>
      <w:proofErr w:type="spellStart"/>
      <w:r w:rsidRPr="00DC2A08">
        <w:rPr>
          <w:rFonts w:ascii="Times New Roman" w:hAnsi="Times New Roman"/>
          <w:sz w:val="24"/>
          <w:szCs w:val="24"/>
        </w:rPr>
        <w:t>Gaunce</w:t>
      </w:r>
      <w:proofErr w:type="spellEnd"/>
      <w:r w:rsidRPr="00DC2A08">
        <w:rPr>
          <w:rFonts w:ascii="Times New Roman" w:hAnsi="Times New Roman"/>
          <w:sz w:val="24"/>
          <w:szCs w:val="24"/>
        </w:rPr>
        <w:t xml:space="preserve">, </w:t>
      </w:r>
      <w:r w:rsidRPr="00DC2A08">
        <w:rPr>
          <w:rFonts w:ascii="Times New Roman" w:hAnsi="Times New Roman"/>
          <w:i/>
          <w:iCs/>
          <w:sz w:val="24"/>
          <w:szCs w:val="24"/>
        </w:rPr>
        <w:t>On the Interpretation of the General Duty of “Due Regard”</w:t>
      </w:r>
      <w:r w:rsidRPr="00DC2A08">
        <w:rPr>
          <w:rFonts w:ascii="Times New Roman" w:hAnsi="Times New Roman"/>
          <w:sz w:val="24"/>
          <w:szCs w:val="24"/>
        </w:rPr>
        <w:t xml:space="preserve">, </w:t>
      </w:r>
      <w:r w:rsidRPr="00DC2A08">
        <w:rPr>
          <w:rFonts w:ascii="Times New Roman" w:hAnsi="Times New Roman" w:hint="eastAsia"/>
          <w:sz w:val="24"/>
          <w:szCs w:val="24"/>
        </w:rPr>
        <w:t>32</w:t>
      </w:r>
      <w:r w:rsidRPr="00DC2A08">
        <w:rPr>
          <w:rFonts w:ascii="Times New Roman" w:hAnsi="Times New Roman"/>
          <w:sz w:val="24"/>
          <w:szCs w:val="24"/>
        </w:rPr>
        <w:t xml:space="preserve"> </w:t>
      </w:r>
      <w:r w:rsidRPr="00DC2A08">
        <w:rPr>
          <w:rFonts w:ascii="Times New Roman" w:hAnsi="Times New Roman"/>
          <w:smallCaps/>
          <w:sz w:val="24"/>
          <w:szCs w:val="24"/>
        </w:rPr>
        <w:t>Ocean Yearbook</w:t>
      </w:r>
      <w:r w:rsidRPr="00DC2A08">
        <w:rPr>
          <w:rFonts w:ascii="Times New Roman" w:hAnsi="Times New Roman"/>
          <w:sz w:val="24"/>
          <w:szCs w:val="24"/>
        </w:rPr>
        <w:t xml:space="preserve"> </w:t>
      </w:r>
      <w:r w:rsidRPr="00DC2A08">
        <w:rPr>
          <w:rFonts w:ascii="Times New Roman" w:hAnsi="Times New Roman" w:hint="eastAsia"/>
          <w:sz w:val="24"/>
          <w:szCs w:val="24"/>
        </w:rPr>
        <w:t>27</w:t>
      </w:r>
      <w:r w:rsidRPr="00DC2A08">
        <w:rPr>
          <w:rFonts w:ascii="Times New Roman" w:hAnsi="Times New Roman"/>
          <w:sz w:val="24"/>
          <w:szCs w:val="24"/>
        </w:rPr>
        <w:t xml:space="preserve"> </w:t>
      </w:r>
      <w:r w:rsidRPr="00DC2A08">
        <w:rPr>
          <w:rFonts w:ascii="Times New Roman" w:hAnsi="Times New Roman" w:hint="eastAsia"/>
          <w:sz w:val="24"/>
          <w:szCs w:val="24"/>
        </w:rPr>
        <w:t>(</w:t>
      </w:r>
      <w:r w:rsidRPr="00DC2A08">
        <w:rPr>
          <w:rFonts w:ascii="Times New Roman" w:hAnsi="Times New Roman"/>
          <w:sz w:val="24"/>
          <w:szCs w:val="24"/>
        </w:rPr>
        <w:t xml:space="preserve">2017) </w:t>
      </w:r>
      <w:r w:rsidRPr="00DC2A08">
        <w:rPr>
          <w:rFonts w:ascii="Times New Roman" w:hAnsi="Times New Roman" w:hint="eastAsia"/>
          <w:sz w:val="24"/>
          <w:szCs w:val="24"/>
        </w:rPr>
        <w:t>........................</w:t>
      </w:r>
      <w:r w:rsidRPr="00DC2A08">
        <w:rPr>
          <w:rFonts w:ascii="Times New Roman" w:hAnsi="Times New Roman"/>
          <w:sz w:val="24"/>
          <w:szCs w:val="24"/>
        </w:rPr>
        <w:t>.</w:t>
      </w:r>
      <w:r w:rsidRPr="00DC2A08">
        <w:rPr>
          <w:rFonts w:ascii="Times New Roman" w:hAnsi="Times New Roman" w:hint="eastAsia"/>
          <w:sz w:val="24"/>
          <w:szCs w:val="24"/>
        </w:rPr>
        <w:t>..............................................................................1</w:t>
      </w:r>
      <w:r w:rsidR="00024EB5" w:rsidRPr="00DC2A08">
        <w:rPr>
          <w:rFonts w:ascii="Times New Roman" w:hAnsi="Times New Roman"/>
          <w:sz w:val="24"/>
          <w:szCs w:val="24"/>
        </w:rPr>
        <w:t>8</w:t>
      </w:r>
    </w:p>
    <w:p w14:paraId="26BEA810" w14:textId="3C8EC49E" w:rsidR="00B43659" w:rsidRPr="00DC2A08" w:rsidRDefault="00000000" w:rsidP="007B3129">
      <w:pPr>
        <w:adjustRightInd w:val="0"/>
        <w:snapToGrid w:val="0"/>
        <w:spacing w:beforeLines="50" w:before="156"/>
        <w:ind w:left="480" w:hangingChars="200" w:hanging="480"/>
        <w:rPr>
          <w:color w:val="000000"/>
          <w:sz w:val="24"/>
          <w:szCs w:val="24"/>
          <w:lang w:bidi="ar"/>
        </w:rPr>
      </w:pPr>
      <w:r w:rsidRPr="00DC2A08">
        <w:rPr>
          <w:color w:val="000000"/>
          <w:sz w:val="24"/>
          <w:szCs w:val="24"/>
          <w:lang w:bidi="ar"/>
        </w:rPr>
        <w:t>Mark R.</w:t>
      </w:r>
      <w:r w:rsidRPr="00DC2A08">
        <w:rPr>
          <w:rFonts w:hint="eastAsia"/>
          <w:color w:val="000000"/>
          <w:sz w:val="24"/>
          <w:szCs w:val="24"/>
          <w:lang w:bidi="ar"/>
        </w:rPr>
        <w:t xml:space="preserve"> </w:t>
      </w:r>
      <w:r w:rsidRPr="00DC2A08">
        <w:rPr>
          <w:color w:val="000000"/>
          <w:sz w:val="24"/>
          <w:szCs w:val="24"/>
          <w:lang w:bidi="ar"/>
        </w:rPr>
        <w:t xml:space="preserve">Shulman, </w:t>
      </w:r>
      <w:r w:rsidRPr="00DC2A08">
        <w:rPr>
          <w:i/>
          <w:iCs/>
          <w:color w:val="000000"/>
          <w:sz w:val="24"/>
          <w:szCs w:val="24"/>
          <w:lang w:bidi="ar"/>
        </w:rPr>
        <w:t>The Proliferation Security Initiative and the Evolution of the Law on the Use of Force</w:t>
      </w:r>
      <w:r w:rsidRPr="00DC2A08">
        <w:rPr>
          <w:color w:val="000000"/>
          <w:sz w:val="24"/>
          <w:szCs w:val="24"/>
          <w:lang w:bidi="ar"/>
        </w:rPr>
        <w:t>, 28</w:t>
      </w:r>
      <w:r w:rsidRPr="00DC2A08">
        <w:rPr>
          <w:rFonts w:hint="eastAsia"/>
          <w:color w:val="000000"/>
          <w:sz w:val="24"/>
          <w:szCs w:val="24"/>
          <w:lang w:bidi="ar"/>
        </w:rPr>
        <w:t xml:space="preserve"> </w:t>
      </w:r>
      <w:r w:rsidRPr="00DC2A08">
        <w:rPr>
          <w:smallCaps/>
          <w:color w:val="000000"/>
          <w:sz w:val="24"/>
          <w:szCs w:val="24"/>
          <w:lang w:bidi="ar"/>
        </w:rPr>
        <w:t>Houston Journal of International Law</w:t>
      </w:r>
      <w:r w:rsidRPr="00DC2A08">
        <w:rPr>
          <w:rFonts w:hint="eastAsia"/>
          <w:color w:val="000000"/>
          <w:sz w:val="24"/>
          <w:szCs w:val="24"/>
          <w:lang w:bidi="ar"/>
        </w:rPr>
        <w:t xml:space="preserve"> 771</w:t>
      </w:r>
      <w:r w:rsidRPr="00DC2A08">
        <w:rPr>
          <w:color w:val="000000"/>
          <w:sz w:val="24"/>
          <w:szCs w:val="24"/>
          <w:lang w:bidi="ar"/>
        </w:rPr>
        <w:t xml:space="preserve"> (2006) </w:t>
      </w:r>
      <w:r w:rsidRPr="00DC2A08">
        <w:rPr>
          <w:rFonts w:hint="eastAsia"/>
          <w:sz w:val="24"/>
          <w:szCs w:val="24"/>
        </w:rPr>
        <w:t>......</w:t>
      </w:r>
      <w:r w:rsidR="00FE3FDF" w:rsidRPr="00DC2A08">
        <w:rPr>
          <w:sz w:val="24"/>
          <w:szCs w:val="24"/>
        </w:rPr>
        <w:t>...........</w:t>
      </w:r>
      <w:r w:rsidRPr="00DC2A08">
        <w:rPr>
          <w:rFonts w:hint="eastAsia"/>
          <w:sz w:val="24"/>
          <w:szCs w:val="24"/>
        </w:rPr>
        <w:t>.....1</w:t>
      </w:r>
      <w:r w:rsidR="00024EB5" w:rsidRPr="00DC2A08">
        <w:rPr>
          <w:sz w:val="24"/>
          <w:szCs w:val="24"/>
        </w:rPr>
        <w:t>9</w:t>
      </w:r>
    </w:p>
    <w:p w14:paraId="7B42228F" w14:textId="39774383" w:rsidR="00B43659" w:rsidRPr="00DC2A08" w:rsidRDefault="00000000" w:rsidP="007B3129">
      <w:pPr>
        <w:adjustRightInd w:val="0"/>
        <w:snapToGrid w:val="0"/>
        <w:spacing w:beforeLines="50" w:before="156"/>
        <w:ind w:left="480" w:hangingChars="200" w:hanging="480"/>
        <w:rPr>
          <w:smallCaps/>
          <w:sz w:val="24"/>
          <w:szCs w:val="24"/>
        </w:rPr>
      </w:pPr>
      <w:r w:rsidRPr="00DC2A08">
        <w:rPr>
          <w:sz w:val="24"/>
          <w:szCs w:val="24"/>
        </w:rPr>
        <w:t>Natalie Klein</w:t>
      </w:r>
      <w:r w:rsidRPr="00DC2A08">
        <w:rPr>
          <w:rFonts w:hint="eastAsia"/>
          <w:sz w:val="24"/>
          <w:szCs w:val="24"/>
        </w:rPr>
        <w:t xml:space="preserve"> et al., </w:t>
      </w:r>
      <w:r w:rsidRPr="00DC2A08">
        <w:rPr>
          <w:i/>
          <w:iCs/>
          <w:sz w:val="24"/>
          <w:szCs w:val="24"/>
        </w:rPr>
        <w:t>M</w:t>
      </w:r>
      <w:r w:rsidRPr="00DC2A08">
        <w:rPr>
          <w:rFonts w:hint="eastAsia"/>
          <w:i/>
          <w:iCs/>
          <w:sz w:val="24"/>
          <w:szCs w:val="24"/>
        </w:rPr>
        <w:t>aritime Autonomous Vehicles: New Frontiers in the Law of the Sea</w:t>
      </w:r>
      <w:r w:rsidRPr="00DC2A08">
        <w:rPr>
          <w:rFonts w:hint="eastAsia"/>
          <w:sz w:val="24"/>
          <w:szCs w:val="24"/>
        </w:rPr>
        <w:t xml:space="preserve">, 69 </w:t>
      </w:r>
      <w:r w:rsidRPr="00DC2A08">
        <w:rPr>
          <w:rFonts w:hint="eastAsia"/>
          <w:smallCaps/>
          <w:sz w:val="24"/>
          <w:szCs w:val="24"/>
        </w:rPr>
        <w:t>International and Comparative Law Quarterly 719 (2020)</w:t>
      </w:r>
      <w:r w:rsidRPr="00DC2A08">
        <w:rPr>
          <w:smallCaps/>
          <w:sz w:val="24"/>
          <w:szCs w:val="24"/>
        </w:rPr>
        <w:t xml:space="preserve"> </w:t>
      </w:r>
      <w:r w:rsidRPr="00DC2A08">
        <w:rPr>
          <w:rFonts w:hint="eastAsia"/>
          <w:smallCaps/>
          <w:sz w:val="24"/>
          <w:szCs w:val="24"/>
        </w:rPr>
        <w:t>.......</w:t>
      </w:r>
      <w:r w:rsidRPr="00DC2A08">
        <w:rPr>
          <w:smallCaps/>
          <w:sz w:val="24"/>
          <w:szCs w:val="24"/>
        </w:rPr>
        <w:t>...</w:t>
      </w:r>
      <w:r w:rsidRPr="00DC2A08">
        <w:rPr>
          <w:rFonts w:hint="eastAsia"/>
          <w:smallCaps/>
          <w:sz w:val="24"/>
          <w:szCs w:val="24"/>
        </w:rPr>
        <w:t>..................2</w:t>
      </w:r>
      <w:r w:rsidR="00024EB5" w:rsidRPr="00DC2A08">
        <w:rPr>
          <w:smallCaps/>
          <w:sz w:val="24"/>
          <w:szCs w:val="24"/>
        </w:rPr>
        <w:t>8</w:t>
      </w:r>
      <w:r w:rsidRPr="00DC2A08">
        <w:rPr>
          <w:rFonts w:hint="eastAsia"/>
          <w:smallCaps/>
          <w:sz w:val="24"/>
          <w:szCs w:val="24"/>
        </w:rPr>
        <w:t xml:space="preserve">, </w:t>
      </w:r>
      <w:r w:rsidR="00024EB5" w:rsidRPr="00DC2A08">
        <w:rPr>
          <w:smallCaps/>
          <w:sz w:val="24"/>
          <w:szCs w:val="24"/>
        </w:rPr>
        <w:t>30</w:t>
      </w:r>
    </w:p>
    <w:p w14:paraId="3334C35B" w14:textId="137B2678" w:rsidR="00B43659" w:rsidRPr="00DC2A08" w:rsidRDefault="00000000" w:rsidP="007B3129">
      <w:pPr>
        <w:adjustRightInd w:val="0"/>
        <w:snapToGrid w:val="0"/>
        <w:spacing w:beforeLines="50" w:before="156"/>
        <w:ind w:left="480" w:hangingChars="200" w:hanging="480"/>
        <w:rPr>
          <w:smallCaps/>
          <w:sz w:val="24"/>
          <w:szCs w:val="24"/>
        </w:rPr>
      </w:pPr>
      <w:r w:rsidRPr="00DC2A08">
        <w:rPr>
          <w:sz w:val="24"/>
          <w:szCs w:val="24"/>
        </w:rPr>
        <w:t xml:space="preserve">Neil Craik, </w:t>
      </w:r>
      <w:r w:rsidRPr="00DC2A08">
        <w:rPr>
          <w:i/>
          <w:iCs/>
          <w:sz w:val="24"/>
          <w:szCs w:val="24"/>
        </w:rPr>
        <w:t>The Duty to Cooperate in the Customary International Law of Environmental Impact Assessment,</w:t>
      </w:r>
      <w:r w:rsidRPr="00DC2A08">
        <w:rPr>
          <w:sz w:val="24"/>
          <w:szCs w:val="24"/>
        </w:rPr>
        <w:t xml:space="preserve"> 69(1) </w:t>
      </w:r>
      <w:r w:rsidRPr="00DC2A08">
        <w:rPr>
          <w:smallCaps/>
          <w:sz w:val="24"/>
          <w:szCs w:val="24"/>
        </w:rPr>
        <w:t xml:space="preserve">International and Comparative Law Quarterly </w:t>
      </w:r>
      <w:r w:rsidRPr="00DC2A08">
        <w:rPr>
          <w:sz w:val="24"/>
          <w:szCs w:val="24"/>
        </w:rPr>
        <w:t xml:space="preserve">239 (2020) </w:t>
      </w:r>
      <w:r w:rsidRPr="00DC2A08">
        <w:rPr>
          <w:rFonts w:hint="eastAsia"/>
          <w:sz w:val="24"/>
          <w:szCs w:val="24"/>
        </w:rPr>
        <w:t>...............................................................................................................................1</w:t>
      </w:r>
      <w:r w:rsidR="00734FD9" w:rsidRPr="00DC2A08">
        <w:rPr>
          <w:sz w:val="24"/>
          <w:szCs w:val="24"/>
        </w:rPr>
        <w:t>4</w:t>
      </w:r>
    </w:p>
    <w:p w14:paraId="0A375A32" w14:textId="77777777"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 xml:space="preserve">Raul P. </w:t>
      </w:r>
      <w:proofErr w:type="spellStart"/>
      <w:r w:rsidRPr="00DC2A08">
        <w:rPr>
          <w:sz w:val="24"/>
          <w:szCs w:val="24"/>
        </w:rPr>
        <w:t>Pedrozo</w:t>
      </w:r>
      <w:proofErr w:type="spellEnd"/>
      <w:r w:rsidRPr="00DC2A08">
        <w:rPr>
          <w:sz w:val="24"/>
          <w:szCs w:val="24"/>
        </w:rPr>
        <w:t xml:space="preserve">, </w:t>
      </w:r>
      <w:r w:rsidRPr="00DC2A08">
        <w:rPr>
          <w:i/>
          <w:iCs/>
          <w:sz w:val="24"/>
          <w:szCs w:val="24"/>
        </w:rPr>
        <w:t>Preserving Navigational Rights and Freedoms: The Right to Conduct Military Activities in China’s Exclusive Economic Zone</w:t>
      </w:r>
      <w:r w:rsidRPr="00DC2A08">
        <w:rPr>
          <w:sz w:val="24"/>
          <w:szCs w:val="24"/>
        </w:rPr>
        <w:t xml:space="preserve">, 9(1) </w:t>
      </w:r>
      <w:r w:rsidRPr="00DC2A08">
        <w:rPr>
          <w:smallCaps/>
          <w:sz w:val="24"/>
          <w:szCs w:val="24"/>
        </w:rPr>
        <w:t>Chinese Journal of International Law</w:t>
      </w:r>
      <w:r w:rsidRPr="00DC2A08">
        <w:rPr>
          <w:sz w:val="24"/>
          <w:szCs w:val="24"/>
        </w:rPr>
        <w:t xml:space="preserve"> 9 (2010) </w:t>
      </w:r>
      <w:r w:rsidRPr="00DC2A08">
        <w:rPr>
          <w:rFonts w:hint="eastAsia"/>
          <w:sz w:val="24"/>
          <w:szCs w:val="24"/>
        </w:rPr>
        <w:t>.................................................</w:t>
      </w:r>
      <w:r w:rsidRPr="00DC2A08">
        <w:rPr>
          <w:sz w:val="24"/>
          <w:szCs w:val="24"/>
        </w:rPr>
        <w:t>................................</w:t>
      </w:r>
      <w:r w:rsidRPr="00DC2A08">
        <w:rPr>
          <w:rFonts w:hint="eastAsia"/>
          <w:sz w:val="24"/>
          <w:szCs w:val="24"/>
        </w:rPr>
        <w:t>........</w:t>
      </w:r>
      <w:r w:rsidRPr="00DC2A08">
        <w:rPr>
          <w:sz w:val="24"/>
          <w:szCs w:val="24"/>
        </w:rPr>
        <w:t>33</w:t>
      </w:r>
    </w:p>
    <w:p w14:paraId="088BE55E" w14:textId="29F63545"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 xml:space="preserve">Robert D. Vaillancourt et al., </w:t>
      </w:r>
      <w:r w:rsidRPr="00DC2A08">
        <w:rPr>
          <w:i/>
          <w:iCs/>
          <w:sz w:val="24"/>
          <w:szCs w:val="24"/>
        </w:rPr>
        <w:t>Impact of a Cyclonic Eddy on Phytoplankton Community Structure and Photosynthetic Competency in the Subtropical North Pacific Ocean</w:t>
      </w:r>
      <w:r w:rsidRPr="00DC2A08">
        <w:rPr>
          <w:sz w:val="24"/>
          <w:szCs w:val="24"/>
        </w:rPr>
        <w:t xml:space="preserve">, 1 </w:t>
      </w:r>
      <w:r w:rsidRPr="00DC2A08">
        <w:rPr>
          <w:smallCaps/>
          <w:sz w:val="24"/>
          <w:szCs w:val="24"/>
        </w:rPr>
        <w:t xml:space="preserve">Science Direct 50 </w:t>
      </w:r>
      <w:r w:rsidRPr="00DC2A08">
        <w:rPr>
          <w:sz w:val="24"/>
          <w:szCs w:val="24"/>
        </w:rPr>
        <w:t xml:space="preserve">(2003) </w:t>
      </w:r>
      <w:r w:rsidRPr="00DC2A08">
        <w:rPr>
          <w:rFonts w:hint="eastAsia"/>
          <w:sz w:val="24"/>
          <w:szCs w:val="24"/>
        </w:rPr>
        <w:t>...................................</w:t>
      </w:r>
      <w:r w:rsidRPr="00DC2A08">
        <w:rPr>
          <w:sz w:val="24"/>
          <w:szCs w:val="24"/>
        </w:rPr>
        <w:t>.............................</w:t>
      </w:r>
      <w:r w:rsidRPr="00DC2A08">
        <w:rPr>
          <w:rFonts w:hint="eastAsia"/>
          <w:sz w:val="24"/>
          <w:szCs w:val="24"/>
        </w:rPr>
        <w:t>.................................</w:t>
      </w:r>
      <w:r w:rsidR="00734FD9" w:rsidRPr="00DC2A08">
        <w:rPr>
          <w:sz w:val="24"/>
          <w:szCs w:val="24"/>
        </w:rPr>
        <w:t>9</w:t>
      </w:r>
    </w:p>
    <w:p w14:paraId="79EAF946" w14:textId="77777777"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 xml:space="preserve">Robert Veal, </w:t>
      </w:r>
      <w:r w:rsidRPr="00DC2A08">
        <w:rPr>
          <w:i/>
          <w:iCs/>
          <w:sz w:val="24"/>
          <w:szCs w:val="24"/>
        </w:rPr>
        <w:t>Unmanned Ships and the International Regulatory Framework</w:t>
      </w:r>
      <w:r w:rsidRPr="00DC2A08">
        <w:rPr>
          <w:sz w:val="24"/>
          <w:szCs w:val="24"/>
        </w:rPr>
        <w:t>, 23</w:t>
      </w:r>
      <w:r w:rsidRPr="00DC2A08">
        <w:rPr>
          <w:rFonts w:hint="eastAsia"/>
          <w:sz w:val="24"/>
          <w:szCs w:val="24"/>
        </w:rPr>
        <w:t xml:space="preserve"> </w:t>
      </w:r>
      <w:r w:rsidRPr="00DC2A08">
        <w:rPr>
          <w:smallCaps/>
          <w:sz w:val="24"/>
          <w:szCs w:val="24"/>
        </w:rPr>
        <w:t xml:space="preserve">Journal </w:t>
      </w:r>
      <w:r w:rsidRPr="00DC2A08">
        <w:rPr>
          <w:rFonts w:hint="eastAsia"/>
          <w:smallCaps/>
          <w:sz w:val="24"/>
          <w:szCs w:val="24"/>
        </w:rPr>
        <w:t>o</w:t>
      </w:r>
      <w:r w:rsidRPr="00DC2A08">
        <w:rPr>
          <w:smallCaps/>
          <w:sz w:val="24"/>
          <w:szCs w:val="24"/>
        </w:rPr>
        <w:t>f International Maritime Law</w:t>
      </w:r>
      <w:r w:rsidRPr="00DC2A08">
        <w:rPr>
          <w:rFonts w:hint="eastAsia"/>
          <w:sz w:val="24"/>
          <w:szCs w:val="24"/>
        </w:rPr>
        <w:t xml:space="preserve"> 100</w:t>
      </w:r>
      <w:r w:rsidRPr="00DC2A08">
        <w:rPr>
          <w:sz w:val="24"/>
          <w:szCs w:val="24"/>
        </w:rPr>
        <w:t xml:space="preserve"> </w:t>
      </w:r>
      <w:r w:rsidRPr="00DC2A08">
        <w:rPr>
          <w:rFonts w:hint="eastAsia"/>
          <w:sz w:val="24"/>
          <w:szCs w:val="24"/>
        </w:rPr>
        <w:t>(</w:t>
      </w:r>
      <w:r w:rsidRPr="00DC2A08">
        <w:rPr>
          <w:sz w:val="24"/>
          <w:szCs w:val="24"/>
        </w:rPr>
        <w:t>2017</w:t>
      </w:r>
      <w:r w:rsidRPr="00DC2A08">
        <w:rPr>
          <w:rFonts w:hint="eastAsia"/>
          <w:sz w:val="24"/>
          <w:szCs w:val="24"/>
        </w:rPr>
        <w:t>)</w:t>
      </w:r>
      <w:r w:rsidRPr="00DC2A08">
        <w:rPr>
          <w:sz w:val="24"/>
          <w:szCs w:val="24"/>
        </w:rPr>
        <w:t xml:space="preserve"> </w:t>
      </w:r>
      <w:r w:rsidRPr="00DC2A08">
        <w:rPr>
          <w:rFonts w:hint="eastAsia"/>
          <w:sz w:val="24"/>
          <w:szCs w:val="24"/>
        </w:rPr>
        <w:t>.................</w:t>
      </w:r>
      <w:r w:rsidRPr="00DC2A08">
        <w:rPr>
          <w:sz w:val="24"/>
          <w:szCs w:val="24"/>
        </w:rPr>
        <w:t>.</w:t>
      </w:r>
      <w:r w:rsidRPr="00DC2A08">
        <w:rPr>
          <w:rFonts w:hint="eastAsia"/>
          <w:sz w:val="24"/>
          <w:szCs w:val="24"/>
        </w:rPr>
        <w:t>.................................................24</w:t>
      </w:r>
    </w:p>
    <w:p w14:paraId="4669E020" w14:textId="157239B2" w:rsidR="00B43659" w:rsidRPr="00DC2A08" w:rsidRDefault="00000000" w:rsidP="007B3129">
      <w:pPr>
        <w:pStyle w:val="a8"/>
        <w:adjustRightInd w:val="0"/>
        <w:snapToGrid w:val="0"/>
        <w:spacing w:beforeLines="50" w:before="156"/>
        <w:ind w:left="480" w:hangingChars="200" w:hanging="480"/>
        <w:rPr>
          <w:rFonts w:ascii="Times New Roman" w:hAnsi="Times New Roman"/>
          <w:sz w:val="24"/>
          <w:szCs w:val="24"/>
        </w:rPr>
      </w:pPr>
      <w:r w:rsidRPr="00DC2A08">
        <w:rPr>
          <w:rFonts w:ascii="Times New Roman" w:hAnsi="Times New Roman"/>
          <w:sz w:val="24"/>
          <w:szCs w:val="24"/>
        </w:rPr>
        <w:t xml:space="preserve">Rui Li, </w:t>
      </w:r>
      <w:r w:rsidRPr="00DC2A08">
        <w:rPr>
          <w:rFonts w:ascii="Times New Roman" w:hAnsi="Times New Roman"/>
          <w:i/>
          <w:iCs/>
          <w:sz w:val="24"/>
          <w:szCs w:val="24"/>
        </w:rPr>
        <w:t>On the Legal Status of Unmanned Ships</w:t>
      </w:r>
      <w:r w:rsidRPr="00DC2A08">
        <w:rPr>
          <w:rFonts w:ascii="Times New Roman" w:hAnsi="Times New Roman"/>
          <w:sz w:val="24"/>
          <w:szCs w:val="24"/>
        </w:rPr>
        <w:t xml:space="preserve">, </w:t>
      </w:r>
      <w:r w:rsidRPr="00DC2A08">
        <w:rPr>
          <w:rFonts w:ascii="Times New Roman" w:hAnsi="Times New Roman" w:hint="eastAsia"/>
          <w:sz w:val="24"/>
          <w:szCs w:val="24"/>
        </w:rPr>
        <w:t xml:space="preserve">4 </w:t>
      </w:r>
      <w:r w:rsidRPr="00DC2A08">
        <w:rPr>
          <w:rFonts w:ascii="Times New Roman" w:hAnsi="Times New Roman"/>
          <w:smallCaps/>
          <w:sz w:val="24"/>
          <w:szCs w:val="24"/>
        </w:rPr>
        <w:t>China Oceans Law Review</w:t>
      </w:r>
      <w:r w:rsidRPr="00DC2A08">
        <w:rPr>
          <w:rFonts w:ascii="Times New Roman" w:hAnsi="Times New Roman"/>
          <w:sz w:val="24"/>
          <w:szCs w:val="24"/>
        </w:rPr>
        <w:t xml:space="preserve"> </w:t>
      </w:r>
      <w:r w:rsidRPr="00DC2A08">
        <w:rPr>
          <w:rFonts w:ascii="Times New Roman" w:hAnsi="Times New Roman" w:hint="eastAsia"/>
          <w:sz w:val="24"/>
          <w:szCs w:val="24"/>
        </w:rPr>
        <w:t>165</w:t>
      </w:r>
      <w:r w:rsidRPr="00DC2A08">
        <w:rPr>
          <w:rFonts w:ascii="Times New Roman" w:hAnsi="Times New Roman"/>
          <w:sz w:val="24"/>
          <w:szCs w:val="24"/>
        </w:rPr>
        <w:t xml:space="preserve"> </w:t>
      </w:r>
      <w:r w:rsidRPr="00DC2A08">
        <w:rPr>
          <w:rFonts w:ascii="Times New Roman" w:hAnsi="Times New Roman" w:hint="eastAsia"/>
          <w:sz w:val="24"/>
          <w:szCs w:val="24"/>
        </w:rPr>
        <w:t>(</w:t>
      </w:r>
      <w:r w:rsidRPr="00DC2A08">
        <w:rPr>
          <w:rFonts w:ascii="Times New Roman" w:hAnsi="Times New Roman"/>
          <w:sz w:val="24"/>
          <w:szCs w:val="24"/>
        </w:rPr>
        <w:t>2019</w:t>
      </w:r>
      <w:r w:rsidRPr="00DC2A08">
        <w:rPr>
          <w:rFonts w:ascii="Times New Roman" w:hAnsi="Times New Roman" w:hint="eastAsia"/>
          <w:sz w:val="24"/>
          <w:szCs w:val="24"/>
        </w:rPr>
        <w:t>)</w:t>
      </w:r>
      <w:r w:rsidRPr="00DC2A08">
        <w:rPr>
          <w:rFonts w:ascii="Times New Roman" w:hAnsi="Times New Roman"/>
          <w:sz w:val="24"/>
          <w:szCs w:val="24"/>
        </w:rPr>
        <w:t xml:space="preserve"> </w:t>
      </w:r>
      <w:r w:rsidRPr="00DC2A08">
        <w:rPr>
          <w:rFonts w:ascii="Times New Roman" w:hAnsi="Times New Roman" w:hint="eastAsia"/>
          <w:sz w:val="24"/>
          <w:szCs w:val="24"/>
        </w:rPr>
        <w:t>.........................................................................................................................2</w:t>
      </w:r>
      <w:r w:rsidR="00734FD9" w:rsidRPr="00DC2A08">
        <w:rPr>
          <w:rFonts w:ascii="Times New Roman" w:hAnsi="Times New Roman"/>
          <w:sz w:val="24"/>
          <w:szCs w:val="24"/>
        </w:rPr>
        <w:t>5</w:t>
      </w:r>
      <w:r w:rsidRPr="00DC2A08">
        <w:rPr>
          <w:rFonts w:ascii="Times New Roman" w:hAnsi="Times New Roman" w:hint="eastAsia"/>
          <w:sz w:val="24"/>
          <w:szCs w:val="24"/>
        </w:rPr>
        <w:t>, 2</w:t>
      </w:r>
      <w:r w:rsidR="00734FD9" w:rsidRPr="00DC2A08">
        <w:rPr>
          <w:rFonts w:ascii="Times New Roman" w:hAnsi="Times New Roman"/>
          <w:sz w:val="24"/>
          <w:szCs w:val="24"/>
        </w:rPr>
        <w:t>6</w:t>
      </w:r>
    </w:p>
    <w:p w14:paraId="66C80277" w14:textId="77777777" w:rsidR="00B43659" w:rsidRPr="00DC2A08" w:rsidRDefault="00000000" w:rsidP="007B3129">
      <w:pPr>
        <w:adjustRightInd w:val="0"/>
        <w:snapToGrid w:val="0"/>
        <w:spacing w:beforeLines="50" w:before="156"/>
        <w:ind w:left="480" w:hangingChars="200" w:hanging="480"/>
        <w:rPr>
          <w:rFonts w:eastAsia="Times New Roman"/>
          <w:color w:val="000000"/>
          <w:sz w:val="24"/>
          <w:szCs w:val="24"/>
        </w:rPr>
      </w:pPr>
      <w:r w:rsidRPr="00DC2A08">
        <w:rPr>
          <w:rFonts w:eastAsia="Times New Roman"/>
          <w:sz w:val="24"/>
          <w:szCs w:val="24"/>
        </w:rPr>
        <w:t xml:space="preserve">Surya P. </w:t>
      </w:r>
      <w:proofErr w:type="spellStart"/>
      <w:r w:rsidRPr="00DC2A08">
        <w:rPr>
          <w:rFonts w:eastAsia="Times New Roman"/>
          <w:sz w:val="24"/>
          <w:szCs w:val="24"/>
        </w:rPr>
        <w:t>Subedi</w:t>
      </w:r>
      <w:proofErr w:type="spellEnd"/>
      <w:r w:rsidRPr="00DC2A08">
        <w:rPr>
          <w:rFonts w:eastAsia="Times New Roman"/>
          <w:sz w:val="24"/>
          <w:szCs w:val="24"/>
        </w:rPr>
        <w:t xml:space="preserve">, </w:t>
      </w:r>
      <w:r w:rsidRPr="00DC2A08">
        <w:rPr>
          <w:rFonts w:eastAsia="Times New Roman"/>
          <w:i/>
          <w:iCs/>
          <w:sz w:val="24"/>
          <w:szCs w:val="24"/>
        </w:rPr>
        <w:t>Problems and Prospects for the Commission on the Limits of the Continental Shelf in Dealing with Submissions by Coastal States in Relation to the Ocean Territory beyond 200 Nautical Miles</w:t>
      </w:r>
      <w:r w:rsidRPr="00DC2A08">
        <w:rPr>
          <w:rFonts w:eastAsia="Times New Roman"/>
          <w:sz w:val="24"/>
          <w:szCs w:val="24"/>
        </w:rPr>
        <w:t>, 26(3)</w:t>
      </w:r>
      <w:r w:rsidRPr="00DC2A08">
        <w:rPr>
          <w:rFonts w:eastAsia="Times New Roman"/>
          <w:smallCaps/>
          <w:sz w:val="24"/>
          <w:szCs w:val="24"/>
        </w:rPr>
        <w:t xml:space="preserve"> The International Journal of Marine and Coastal Law </w:t>
      </w:r>
      <w:r w:rsidRPr="00DC2A08">
        <w:rPr>
          <w:rFonts w:eastAsia="Times New Roman"/>
          <w:sz w:val="24"/>
          <w:szCs w:val="24"/>
        </w:rPr>
        <w:t xml:space="preserve">413 (2011) </w:t>
      </w:r>
      <w:r w:rsidRPr="00DC2A08">
        <w:rPr>
          <w:rFonts w:hint="eastAsia"/>
          <w:sz w:val="24"/>
          <w:szCs w:val="24"/>
        </w:rPr>
        <w:t>......</w:t>
      </w:r>
      <w:r w:rsidRPr="00DC2A08">
        <w:rPr>
          <w:sz w:val="24"/>
          <w:szCs w:val="24"/>
        </w:rPr>
        <w:t>.......................</w:t>
      </w:r>
      <w:r w:rsidRPr="00DC2A08">
        <w:rPr>
          <w:rFonts w:hint="eastAsia"/>
          <w:sz w:val="24"/>
          <w:szCs w:val="24"/>
        </w:rPr>
        <w:t>.....................................................................1</w:t>
      </w:r>
    </w:p>
    <w:p w14:paraId="22137D14" w14:textId="3094AC2F" w:rsidR="00B43659" w:rsidRPr="00DC2A08" w:rsidRDefault="00000000" w:rsidP="007B3129">
      <w:pPr>
        <w:adjustRightInd w:val="0"/>
        <w:snapToGrid w:val="0"/>
        <w:spacing w:beforeLines="50" w:before="156"/>
        <w:ind w:left="480" w:hangingChars="200" w:hanging="480"/>
        <w:rPr>
          <w:sz w:val="24"/>
          <w:szCs w:val="24"/>
        </w:rPr>
      </w:pPr>
      <w:r w:rsidRPr="00DC2A08">
        <w:rPr>
          <w:rFonts w:eastAsia="Times New Roman"/>
          <w:sz w:val="24"/>
          <w:szCs w:val="24"/>
        </w:rPr>
        <w:t xml:space="preserve">Ted L. </w:t>
      </w:r>
      <w:proofErr w:type="spellStart"/>
      <w:r w:rsidRPr="00DC2A08">
        <w:rPr>
          <w:rFonts w:eastAsia="Times New Roman"/>
          <w:sz w:val="24"/>
          <w:szCs w:val="24"/>
        </w:rPr>
        <w:t>McDorman</w:t>
      </w:r>
      <w:proofErr w:type="spellEnd"/>
      <w:r w:rsidR="0087230B" w:rsidRPr="00DC2A08">
        <w:rPr>
          <w:rFonts w:eastAsia="Times New Roman"/>
          <w:sz w:val="24"/>
          <w:szCs w:val="24"/>
        </w:rPr>
        <w:t>,</w:t>
      </w:r>
      <w:r w:rsidRPr="00DC2A08">
        <w:rPr>
          <w:rFonts w:eastAsia="Times New Roman"/>
          <w:sz w:val="24"/>
          <w:szCs w:val="24"/>
        </w:rPr>
        <w:t xml:space="preserve"> </w:t>
      </w:r>
      <w:r w:rsidRPr="00DC2A08">
        <w:rPr>
          <w:rFonts w:eastAsia="Times New Roman"/>
          <w:i/>
          <w:iCs/>
          <w:sz w:val="24"/>
          <w:szCs w:val="24"/>
        </w:rPr>
        <w:t>The Role of the Commission on the Limits of the Continental Shelf: A Technical Body in a Political World</w:t>
      </w:r>
      <w:r w:rsidRPr="00DC2A08">
        <w:rPr>
          <w:rFonts w:eastAsia="Times New Roman"/>
          <w:sz w:val="24"/>
          <w:szCs w:val="24"/>
        </w:rPr>
        <w:t xml:space="preserve">, 17(3) </w:t>
      </w:r>
      <w:r w:rsidRPr="00DC2A08">
        <w:rPr>
          <w:rFonts w:eastAsia="Times New Roman"/>
          <w:smallCaps/>
          <w:sz w:val="24"/>
          <w:szCs w:val="24"/>
        </w:rPr>
        <w:t>The International Journal of Marine and Coastal Law</w:t>
      </w:r>
      <w:r w:rsidRPr="00DC2A08">
        <w:rPr>
          <w:rFonts w:eastAsia="Times New Roman"/>
          <w:sz w:val="24"/>
          <w:szCs w:val="24"/>
        </w:rPr>
        <w:t xml:space="preserve"> </w:t>
      </w:r>
      <w:r w:rsidRPr="00DC2A08">
        <w:rPr>
          <w:sz w:val="24"/>
          <w:szCs w:val="24"/>
        </w:rPr>
        <w:t>301</w:t>
      </w:r>
      <w:r w:rsidRPr="00DC2A08">
        <w:rPr>
          <w:rFonts w:eastAsia="Times New Roman"/>
          <w:sz w:val="24"/>
          <w:szCs w:val="24"/>
        </w:rPr>
        <w:t xml:space="preserve"> (2002) </w:t>
      </w:r>
      <w:r w:rsidRPr="00DC2A08">
        <w:rPr>
          <w:rFonts w:hint="eastAsia"/>
          <w:sz w:val="24"/>
          <w:szCs w:val="24"/>
        </w:rPr>
        <w:t>.........</w:t>
      </w:r>
      <w:r w:rsidRPr="00DC2A08">
        <w:rPr>
          <w:sz w:val="24"/>
          <w:szCs w:val="24"/>
        </w:rPr>
        <w:t>.........</w:t>
      </w:r>
      <w:r w:rsidRPr="00DC2A08">
        <w:rPr>
          <w:rFonts w:hint="eastAsia"/>
          <w:sz w:val="24"/>
          <w:szCs w:val="24"/>
        </w:rPr>
        <w:t>................................................................................3</w:t>
      </w:r>
    </w:p>
    <w:p w14:paraId="60B226AE" w14:textId="1AE023F0" w:rsidR="00B43659" w:rsidRPr="00DC2A08" w:rsidRDefault="00000000" w:rsidP="007B3129">
      <w:pPr>
        <w:adjustRightInd w:val="0"/>
        <w:snapToGrid w:val="0"/>
        <w:spacing w:beforeLines="50" w:before="156"/>
        <w:ind w:left="480" w:hangingChars="200" w:hanging="480"/>
        <w:rPr>
          <w:sz w:val="24"/>
          <w:szCs w:val="24"/>
        </w:rPr>
      </w:pPr>
      <w:proofErr w:type="spellStart"/>
      <w:r w:rsidRPr="00DC2A08">
        <w:rPr>
          <w:sz w:val="24"/>
          <w:szCs w:val="24"/>
        </w:rPr>
        <w:t>Xiaofeng</w:t>
      </w:r>
      <w:proofErr w:type="spellEnd"/>
      <w:r w:rsidRPr="00DC2A08">
        <w:rPr>
          <w:sz w:val="24"/>
          <w:szCs w:val="24"/>
        </w:rPr>
        <w:t xml:space="preserve"> Ren, </w:t>
      </w:r>
      <w:proofErr w:type="spellStart"/>
      <w:r w:rsidRPr="00DC2A08">
        <w:rPr>
          <w:sz w:val="24"/>
          <w:szCs w:val="24"/>
        </w:rPr>
        <w:t>Xizhong</w:t>
      </w:r>
      <w:proofErr w:type="spellEnd"/>
      <w:r w:rsidRPr="00DC2A08">
        <w:rPr>
          <w:sz w:val="24"/>
          <w:szCs w:val="24"/>
        </w:rPr>
        <w:t xml:space="preserve"> Cheng, </w:t>
      </w:r>
      <w:r w:rsidRPr="00DC2A08">
        <w:rPr>
          <w:i/>
          <w:iCs/>
          <w:sz w:val="24"/>
          <w:szCs w:val="24"/>
        </w:rPr>
        <w:t>A Chinese Perspective</w:t>
      </w:r>
      <w:r w:rsidRPr="00DC2A08">
        <w:rPr>
          <w:sz w:val="24"/>
          <w:szCs w:val="24"/>
        </w:rPr>
        <w:t xml:space="preserve">, 29(2) </w:t>
      </w:r>
      <w:r w:rsidRPr="00DC2A08">
        <w:rPr>
          <w:smallCaps/>
          <w:sz w:val="24"/>
          <w:szCs w:val="24"/>
        </w:rPr>
        <w:t>Marine Policy</w:t>
      </w:r>
      <w:r w:rsidRPr="00DC2A08">
        <w:rPr>
          <w:sz w:val="24"/>
          <w:szCs w:val="24"/>
        </w:rPr>
        <w:t xml:space="preserve"> 139 (2005) </w:t>
      </w:r>
      <w:r w:rsidRPr="00DC2A08">
        <w:rPr>
          <w:rFonts w:hint="eastAsia"/>
          <w:sz w:val="24"/>
          <w:szCs w:val="24"/>
        </w:rPr>
        <w:t>....33</w:t>
      </w:r>
    </w:p>
    <w:p w14:paraId="2D82C6D1" w14:textId="33F48695" w:rsidR="00B43659" w:rsidRPr="00DC2A08" w:rsidRDefault="00D92E5F" w:rsidP="007B3129">
      <w:pPr>
        <w:tabs>
          <w:tab w:val="right" w:leader="dot" w:pos="8880"/>
        </w:tabs>
        <w:adjustRightInd w:val="0"/>
        <w:snapToGrid w:val="0"/>
        <w:spacing w:beforeLines="50" w:before="156"/>
        <w:ind w:left="480" w:hangingChars="200" w:hanging="480"/>
        <w:rPr>
          <w:sz w:val="24"/>
          <w:szCs w:val="24"/>
        </w:rPr>
      </w:pPr>
      <w:r w:rsidRPr="00DC2A08">
        <w:rPr>
          <w:rFonts w:eastAsia="等线"/>
          <w:b/>
          <w:smallCaps/>
          <w:kern w:val="2"/>
          <w:sz w:val="24"/>
          <w:szCs w:val="24"/>
          <w:u w:val="single"/>
        </w:rPr>
        <w:t>Miscellaneous</w:t>
      </w:r>
    </w:p>
    <w:p w14:paraId="0D11FF18" w14:textId="77777777" w:rsidR="00B43659" w:rsidRPr="00DC2A08" w:rsidRDefault="00000000" w:rsidP="007B3129">
      <w:pPr>
        <w:adjustRightInd w:val="0"/>
        <w:snapToGrid w:val="0"/>
        <w:spacing w:beforeLines="50" w:before="156"/>
        <w:ind w:left="480" w:hangingChars="200" w:hanging="480"/>
        <w:rPr>
          <w:sz w:val="24"/>
          <w:szCs w:val="24"/>
        </w:rPr>
      </w:pPr>
      <w:r w:rsidRPr="00DC2A08">
        <w:rPr>
          <w:sz w:val="24"/>
          <w:szCs w:val="24"/>
        </w:rPr>
        <w:t>United Nations, Submissions, Through the Secretary-General of the United Nations, to the Commission on the Limits of the Continental Shelf, pursuant to Article 76, Paragraph 8, of the United Nations Convention on the Law of the Sea of 10 December 1982 (2022), &lt;</w:t>
      </w:r>
      <w:r w:rsidRPr="00DC2A08">
        <w:rPr>
          <w:sz w:val="24"/>
          <w:szCs w:val="24"/>
          <w:u w:val="single"/>
        </w:rPr>
        <w:t>https://www.un.org/depts/los/clcs_new/commission_submissions.htm</w:t>
      </w:r>
      <w:r w:rsidRPr="00DC2A08">
        <w:rPr>
          <w:sz w:val="24"/>
          <w:szCs w:val="24"/>
        </w:rPr>
        <w:t>&gt;.</w:t>
      </w:r>
      <w:r w:rsidRPr="00DC2A08">
        <w:rPr>
          <w:rFonts w:hint="eastAsia"/>
          <w:sz w:val="24"/>
          <w:szCs w:val="24"/>
        </w:rPr>
        <w:t>.......................1</w:t>
      </w:r>
    </w:p>
    <w:p w14:paraId="0673F3EB" w14:textId="77777777" w:rsidR="00B43659" w:rsidRPr="00DC2A08" w:rsidRDefault="00000000" w:rsidP="007B3129">
      <w:pPr>
        <w:spacing w:beforeLines="50" w:before="156"/>
        <w:ind w:left="200" w:hanging="200"/>
        <w:rPr>
          <w:sz w:val="24"/>
          <w:szCs w:val="24"/>
        </w:rPr>
      </w:pPr>
      <w:r w:rsidRPr="00DC2A08">
        <w:rPr>
          <w:sz w:val="24"/>
          <w:szCs w:val="24"/>
        </w:rPr>
        <w:br w:type="page"/>
      </w:r>
    </w:p>
    <w:p w14:paraId="29613AB1" w14:textId="5C075583" w:rsidR="00B43659" w:rsidRPr="00DC2A08" w:rsidRDefault="00000000">
      <w:pPr>
        <w:pStyle w:val="1"/>
        <w:jc w:val="center"/>
        <w:rPr>
          <w:szCs w:val="24"/>
        </w:rPr>
      </w:pPr>
      <w:bookmarkStart w:id="5" w:name="_Toc111486769"/>
      <w:r w:rsidRPr="00DC2A08">
        <w:rPr>
          <w:szCs w:val="24"/>
        </w:rPr>
        <w:lastRenderedPageBreak/>
        <w:t>Statement of Jurisdiction</w:t>
      </w:r>
      <w:bookmarkEnd w:id="1"/>
      <w:bookmarkEnd w:id="5"/>
    </w:p>
    <w:p w14:paraId="1215543F" w14:textId="43E900B7" w:rsidR="00B43659" w:rsidRPr="00DC2A08" w:rsidRDefault="00000000" w:rsidP="007B3129">
      <w:pPr>
        <w:adjustRightInd w:val="0"/>
        <w:snapToGrid w:val="0"/>
        <w:spacing w:line="480" w:lineRule="auto"/>
        <w:ind w:firstLineChars="200" w:firstLine="480"/>
        <w:rPr>
          <w:sz w:val="24"/>
          <w:szCs w:val="24"/>
        </w:rPr>
      </w:pPr>
      <w:r w:rsidRPr="00DC2A08">
        <w:rPr>
          <w:sz w:val="24"/>
          <w:szCs w:val="24"/>
        </w:rPr>
        <w:t xml:space="preserve">The Tribunal shall have jurisdiction over this case, because [A] the Republic of Futuna </w:t>
      </w:r>
      <w:r w:rsidR="001A44B8" w:rsidRPr="00DC2A08">
        <w:rPr>
          <w:sz w:val="24"/>
          <w:szCs w:val="24"/>
        </w:rPr>
        <w:t>(</w:t>
      </w:r>
      <w:r w:rsidRPr="00DC2A08">
        <w:rPr>
          <w:sz w:val="24"/>
          <w:szCs w:val="24"/>
        </w:rPr>
        <w:t>“</w:t>
      </w:r>
      <w:r w:rsidRPr="00DC2A08">
        <w:rPr>
          <w:b/>
          <w:bCs/>
          <w:sz w:val="24"/>
          <w:szCs w:val="24"/>
        </w:rPr>
        <w:t>Futuna</w:t>
      </w:r>
      <w:r w:rsidRPr="00DC2A08">
        <w:rPr>
          <w:sz w:val="24"/>
          <w:szCs w:val="24"/>
        </w:rPr>
        <w:t>”</w:t>
      </w:r>
      <w:r w:rsidR="001A44B8" w:rsidRPr="00DC2A08">
        <w:rPr>
          <w:sz w:val="24"/>
          <w:szCs w:val="24"/>
        </w:rPr>
        <w:t>)</w:t>
      </w:r>
      <w:r w:rsidRPr="00DC2A08">
        <w:rPr>
          <w:sz w:val="24"/>
          <w:szCs w:val="24"/>
        </w:rPr>
        <w:t xml:space="preserve"> and the Kingdom of Ellis </w:t>
      </w:r>
      <w:r w:rsidR="001A44B8" w:rsidRPr="00DC2A08">
        <w:rPr>
          <w:sz w:val="24"/>
          <w:szCs w:val="24"/>
        </w:rPr>
        <w:t>(</w:t>
      </w:r>
      <w:r w:rsidRPr="00DC2A08">
        <w:rPr>
          <w:sz w:val="24"/>
          <w:szCs w:val="24"/>
        </w:rPr>
        <w:t>“</w:t>
      </w:r>
      <w:r w:rsidRPr="00DC2A08">
        <w:rPr>
          <w:b/>
          <w:bCs/>
          <w:sz w:val="24"/>
          <w:szCs w:val="24"/>
        </w:rPr>
        <w:t>Ellis</w:t>
      </w:r>
      <w:r w:rsidRPr="00DC2A08">
        <w:rPr>
          <w:sz w:val="24"/>
          <w:szCs w:val="24"/>
        </w:rPr>
        <w:t>”</w:t>
      </w:r>
      <w:r w:rsidR="001A44B8" w:rsidRPr="00DC2A08">
        <w:rPr>
          <w:sz w:val="24"/>
          <w:szCs w:val="24"/>
        </w:rPr>
        <w:t>)</w:t>
      </w:r>
      <w:r w:rsidRPr="00DC2A08">
        <w:rPr>
          <w:sz w:val="24"/>
          <w:szCs w:val="24"/>
        </w:rPr>
        <w:t xml:space="preserve"> have chosen the </w:t>
      </w:r>
      <w:r w:rsidR="0057327C" w:rsidRPr="00DC2A08">
        <w:rPr>
          <w:sz w:val="24"/>
          <w:szCs w:val="24"/>
        </w:rPr>
        <w:t xml:space="preserve">International </w:t>
      </w:r>
      <w:r w:rsidRPr="00DC2A08">
        <w:rPr>
          <w:sz w:val="24"/>
          <w:szCs w:val="24"/>
        </w:rPr>
        <w:t>Tr</w:t>
      </w:r>
      <w:r w:rsidRPr="00DC2A08">
        <w:rPr>
          <w:rFonts w:hint="eastAsia"/>
          <w:sz w:val="24"/>
          <w:szCs w:val="24"/>
        </w:rPr>
        <w:t>ibunal</w:t>
      </w:r>
      <w:r w:rsidRPr="00DC2A08">
        <w:rPr>
          <w:sz w:val="24"/>
          <w:szCs w:val="24"/>
        </w:rPr>
        <w:t xml:space="preserve"> </w:t>
      </w:r>
      <w:r w:rsidR="0057327C" w:rsidRPr="00DC2A08">
        <w:rPr>
          <w:sz w:val="24"/>
          <w:szCs w:val="24"/>
        </w:rPr>
        <w:t>for the Law of the Sea (“</w:t>
      </w:r>
      <w:r w:rsidR="0057327C" w:rsidRPr="00DC2A08">
        <w:rPr>
          <w:b/>
          <w:bCs/>
          <w:sz w:val="24"/>
          <w:szCs w:val="24"/>
        </w:rPr>
        <w:t>the Tribunal</w:t>
      </w:r>
      <w:r w:rsidR="0057327C" w:rsidRPr="00DC2A08">
        <w:rPr>
          <w:sz w:val="24"/>
          <w:szCs w:val="24"/>
        </w:rPr>
        <w:t xml:space="preserve">”) </w:t>
      </w:r>
      <w:r w:rsidRPr="00DC2A08">
        <w:rPr>
          <w:sz w:val="24"/>
          <w:szCs w:val="24"/>
        </w:rPr>
        <w:t xml:space="preserve">to </w:t>
      </w:r>
      <w:r w:rsidR="003A2D5E" w:rsidRPr="00DC2A08">
        <w:rPr>
          <w:rFonts w:hint="eastAsia"/>
          <w:sz w:val="24"/>
          <w:szCs w:val="24"/>
        </w:rPr>
        <w:t>settle</w:t>
      </w:r>
      <w:r w:rsidRPr="00DC2A08">
        <w:rPr>
          <w:sz w:val="24"/>
          <w:szCs w:val="24"/>
        </w:rPr>
        <w:t xml:space="preserve"> this dispute; [B] Fu</w:t>
      </w:r>
      <w:r w:rsidRPr="00DC2A08">
        <w:rPr>
          <w:rFonts w:hint="eastAsia"/>
          <w:sz w:val="24"/>
          <w:szCs w:val="24"/>
        </w:rPr>
        <w:t>t</w:t>
      </w:r>
      <w:r w:rsidRPr="00DC2A08">
        <w:rPr>
          <w:sz w:val="24"/>
          <w:szCs w:val="24"/>
        </w:rPr>
        <w:t xml:space="preserve">una has fulfilled its preliminary obligations under Section 1 of Part XV </w:t>
      </w:r>
      <w:r w:rsidRPr="00DC2A08">
        <w:rPr>
          <w:rFonts w:hint="eastAsia"/>
          <w:sz w:val="24"/>
          <w:szCs w:val="24"/>
        </w:rPr>
        <w:t>of</w:t>
      </w:r>
      <w:r w:rsidRPr="00DC2A08">
        <w:rPr>
          <w:sz w:val="24"/>
          <w:szCs w:val="24"/>
        </w:rPr>
        <w:t xml:space="preserve"> UNCLOS; [C] the subject matter of this case concerns the interpretation and application of UNCLOS; [D] the Tribunal </w:t>
      </w:r>
      <w:r w:rsidRPr="00DC2A08">
        <w:rPr>
          <w:rFonts w:hint="eastAsia"/>
          <w:sz w:val="24"/>
          <w:szCs w:val="24"/>
        </w:rPr>
        <w:t>has</w:t>
      </w:r>
      <w:r w:rsidRPr="00DC2A08">
        <w:rPr>
          <w:sz w:val="24"/>
          <w:szCs w:val="24"/>
        </w:rPr>
        <w:t xml:space="preserve"> jurisdiction to </w:t>
      </w:r>
      <w:r w:rsidR="003A2D5E" w:rsidRPr="00DC2A08">
        <w:rPr>
          <w:sz w:val="24"/>
          <w:szCs w:val="24"/>
        </w:rPr>
        <w:t>settle</w:t>
      </w:r>
      <w:r w:rsidRPr="00DC2A08">
        <w:rPr>
          <w:sz w:val="24"/>
          <w:szCs w:val="24"/>
        </w:rPr>
        <w:t xml:space="preserve"> disputes concerning </w:t>
      </w:r>
      <w:r w:rsidR="003A2D5E" w:rsidRPr="00DC2A08">
        <w:rPr>
          <w:sz w:val="24"/>
          <w:szCs w:val="24"/>
        </w:rPr>
        <w:t xml:space="preserve">the </w:t>
      </w:r>
      <w:r w:rsidRPr="00DC2A08">
        <w:rPr>
          <w:sz w:val="24"/>
          <w:szCs w:val="24"/>
        </w:rPr>
        <w:t xml:space="preserve">freedom of navigation and protection and preservation of marine environment which is reaffirmed by Article </w:t>
      </w:r>
      <w:r w:rsidRPr="00DC2A08">
        <w:rPr>
          <w:rFonts w:hint="eastAsia"/>
          <w:sz w:val="24"/>
          <w:szCs w:val="24"/>
        </w:rPr>
        <w:t>2</w:t>
      </w:r>
      <w:r w:rsidRPr="00DC2A08">
        <w:rPr>
          <w:sz w:val="24"/>
          <w:szCs w:val="24"/>
        </w:rPr>
        <w:t>97(1) of UNCLOS; [E] jurisdiction of this Tribunal over this case cannot be excluded based on Article 297(2) of UNCLOS.</w:t>
      </w:r>
    </w:p>
    <w:p w14:paraId="574DB45A" w14:textId="202FDA1B" w:rsidR="00B43659" w:rsidRPr="00DC2A08" w:rsidRDefault="00000000">
      <w:pPr>
        <w:pStyle w:val="2"/>
        <w:numPr>
          <w:ilvl w:val="0"/>
          <w:numId w:val="2"/>
        </w:numPr>
        <w:rPr>
          <w:lang w:eastAsia="zh-Hans"/>
        </w:rPr>
      </w:pPr>
      <w:bookmarkStart w:id="6" w:name="_Toc111274204"/>
      <w:bookmarkStart w:id="7" w:name="_Toc2783"/>
      <w:bookmarkStart w:id="8" w:name="_Toc111327352"/>
      <w:bookmarkStart w:id="9" w:name="_Toc12708"/>
      <w:bookmarkStart w:id="10" w:name="_Toc111486770"/>
      <w:r w:rsidRPr="00DC2A08">
        <w:rPr>
          <w:lang w:eastAsia="zh-Hans"/>
        </w:rPr>
        <w:t>Both S</w:t>
      </w:r>
      <w:r w:rsidRPr="00DC2A08">
        <w:rPr>
          <w:rFonts w:hint="eastAsia"/>
        </w:rPr>
        <w:t>tates</w:t>
      </w:r>
      <w:r w:rsidRPr="00DC2A08">
        <w:t xml:space="preserve"> have chosen the Tribunal to </w:t>
      </w:r>
      <w:r w:rsidR="005B06E8" w:rsidRPr="00DC2A08">
        <w:t>settle</w:t>
      </w:r>
      <w:r w:rsidRPr="00DC2A08">
        <w:t xml:space="preserve"> this dispute</w:t>
      </w:r>
      <w:bookmarkEnd w:id="6"/>
      <w:bookmarkEnd w:id="7"/>
      <w:bookmarkEnd w:id="8"/>
      <w:bookmarkEnd w:id="9"/>
      <w:bookmarkEnd w:id="10"/>
    </w:p>
    <w:p w14:paraId="5B0CB4C3" w14:textId="0E8207BE" w:rsidR="00B43659" w:rsidRPr="00DC2A08" w:rsidRDefault="00000000" w:rsidP="007B3129">
      <w:pPr>
        <w:adjustRightInd w:val="0"/>
        <w:snapToGrid w:val="0"/>
        <w:spacing w:line="480" w:lineRule="auto"/>
        <w:ind w:firstLineChars="200" w:firstLine="480"/>
        <w:rPr>
          <w:sz w:val="24"/>
          <w:szCs w:val="24"/>
        </w:rPr>
      </w:pPr>
      <w:r w:rsidRPr="00DC2A08">
        <w:rPr>
          <w:sz w:val="24"/>
          <w:szCs w:val="24"/>
        </w:rPr>
        <w:t>Every treaty in force is binding upon the member States by their virtue of consent.</w:t>
      </w:r>
      <w:r w:rsidRPr="00DC2A08">
        <w:rPr>
          <w:rStyle w:val="ad"/>
          <w:sz w:val="24"/>
          <w:szCs w:val="24"/>
        </w:rPr>
        <w:footnoteReference w:id="1"/>
      </w:r>
      <w:r w:rsidRPr="00DC2A08">
        <w:rPr>
          <w:sz w:val="24"/>
          <w:szCs w:val="24"/>
        </w:rPr>
        <w:t xml:space="preserve"> Article 287(1) of UNCLOS provides that States are free to choose means for dispute settlement by written declaration.</w:t>
      </w:r>
      <w:r w:rsidRPr="00DC2A08">
        <w:rPr>
          <w:rStyle w:val="ad"/>
          <w:sz w:val="24"/>
          <w:szCs w:val="24"/>
        </w:rPr>
        <w:footnoteReference w:id="2"/>
      </w:r>
      <w:r w:rsidRPr="00DC2A08">
        <w:rPr>
          <w:sz w:val="24"/>
          <w:szCs w:val="24"/>
        </w:rPr>
        <w:t xml:space="preserve"> </w:t>
      </w:r>
      <w:bookmarkStart w:id="13" w:name="OLE_LINK61"/>
      <w:bookmarkStart w:id="14" w:name="OLE_LINK62"/>
      <w:r w:rsidRPr="00DC2A08">
        <w:rPr>
          <w:sz w:val="24"/>
          <w:szCs w:val="24"/>
        </w:rPr>
        <w:t xml:space="preserve">Article 287(4) of UNCLOS </w:t>
      </w:r>
      <w:bookmarkEnd w:id="13"/>
      <w:bookmarkEnd w:id="14"/>
      <w:r w:rsidRPr="00DC2A08">
        <w:rPr>
          <w:sz w:val="24"/>
          <w:szCs w:val="24"/>
        </w:rPr>
        <w:t>provides that if States to a dispute have accepted the same procedure, it may be only submitted to that procedure.</w:t>
      </w:r>
      <w:r w:rsidRPr="00DC2A08">
        <w:rPr>
          <w:rStyle w:val="ad"/>
          <w:sz w:val="24"/>
          <w:szCs w:val="24"/>
        </w:rPr>
        <w:footnoteReference w:id="3"/>
      </w:r>
      <w:r w:rsidRPr="00DC2A08">
        <w:rPr>
          <w:sz w:val="24"/>
          <w:szCs w:val="24"/>
        </w:rPr>
        <w:t xml:space="preserve"> Article 288 of UNCLOS provides that a court or tribunal shall have jurisdiction over any dispute</w:t>
      </w:r>
      <w:r w:rsidR="0008218B" w:rsidRPr="00DC2A08">
        <w:rPr>
          <w:sz w:val="24"/>
          <w:szCs w:val="24"/>
        </w:rPr>
        <w:t>s</w:t>
      </w:r>
      <w:r w:rsidRPr="00DC2A08">
        <w:rPr>
          <w:sz w:val="24"/>
          <w:szCs w:val="24"/>
        </w:rPr>
        <w:t xml:space="preserve"> concerning the interpretation or application of UNCLOS.</w:t>
      </w:r>
      <w:r w:rsidRPr="00DC2A08">
        <w:rPr>
          <w:rStyle w:val="ad"/>
          <w:sz w:val="24"/>
          <w:szCs w:val="24"/>
        </w:rPr>
        <w:footnoteReference w:id="4"/>
      </w:r>
    </w:p>
    <w:p w14:paraId="117F9567" w14:textId="21C1F47A" w:rsidR="00B43659" w:rsidRPr="00DC2A08" w:rsidRDefault="00000000" w:rsidP="007B3129">
      <w:pPr>
        <w:adjustRightInd w:val="0"/>
        <w:snapToGrid w:val="0"/>
        <w:spacing w:line="480" w:lineRule="auto"/>
        <w:ind w:firstLineChars="200" w:firstLine="480"/>
        <w:rPr>
          <w:sz w:val="24"/>
          <w:szCs w:val="24"/>
        </w:rPr>
      </w:pPr>
      <w:r w:rsidRPr="00DC2A08">
        <w:rPr>
          <w:sz w:val="24"/>
          <w:szCs w:val="24"/>
        </w:rPr>
        <w:t>In this case, both F</w:t>
      </w:r>
      <w:r w:rsidRPr="00DC2A08">
        <w:rPr>
          <w:rFonts w:hint="eastAsia"/>
          <w:sz w:val="24"/>
          <w:szCs w:val="24"/>
        </w:rPr>
        <w:t>utuna</w:t>
      </w:r>
      <w:r w:rsidRPr="00DC2A08">
        <w:rPr>
          <w:sz w:val="24"/>
          <w:szCs w:val="24"/>
        </w:rPr>
        <w:t xml:space="preserve"> and Ellis have ratified UNCLOS and declared upon ratification </w:t>
      </w:r>
      <w:r w:rsidRPr="00DC2A08">
        <w:rPr>
          <w:sz w:val="24"/>
          <w:szCs w:val="24"/>
        </w:rPr>
        <w:lastRenderedPageBreak/>
        <w:t>that they choose the</w:t>
      </w:r>
      <w:r w:rsidR="00810EE8" w:rsidRPr="00DC2A08">
        <w:rPr>
          <w:sz w:val="24"/>
          <w:szCs w:val="24"/>
        </w:rPr>
        <w:t xml:space="preserve"> Tribunal</w:t>
      </w:r>
      <w:r w:rsidRPr="00DC2A08">
        <w:rPr>
          <w:sz w:val="24"/>
          <w:szCs w:val="24"/>
        </w:rPr>
        <w:t xml:space="preserve"> for the settlement of dispute.</w:t>
      </w:r>
      <w:r w:rsidRPr="00DC2A08">
        <w:rPr>
          <w:rStyle w:val="ad"/>
          <w:sz w:val="24"/>
          <w:szCs w:val="24"/>
        </w:rPr>
        <w:footnoteReference w:id="5"/>
      </w:r>
      <w:r w:rsidRPr="00DC2A08">
        <w:rPr>
          <w:sz w:val="24"/>
          <w:szCs w:val="24"/>
        </w:rPr>
        <w:t xml:space="preserve"> Therefore, Futuna and Ellis can only submit this dispute to the Tribunal.</w:t>
      </w:r>
    </w:p>
    <w:p w14:paraId="66934DDB" w14:textId="561A6FFD" w:rsidR="00B43659" w:rsidRPr="00DC2A08" w:rsidRDefault="00000000">
      <w:pPr>
        <w:pStyle w:val="2"/>
        <w:numPr>
          <w:ilvl w:val="0"/>
          <w:numId w:val="2"/>
        </w:numPr>
        <w:rPr>
          <w:lang w:eastAsia="zh-Hans"/>
        </w:rPr>
      </w:pPr>
      <w:bookmarkStart w:id="15" w:name="_Toc111327353"/>
      <w:bookmarkStart w:id="16" w:name="_Toc111274205"/>
      <w:bookmarkStart w:id="17" w:name="_Toc6516"/>
      <w:bookmarkStart w:id="18" w:name="_Toc7266"/>
      <w:bookmarkStart w:id="19" w:name="_Toc111486771"/>
      <w:r w:rsidRPr="00DC2A08">
        <w:rPr>
          <w:rFonts w:hint="eastAsia"/>
          <w:lang w:eastAsia="zh-Hans"/>
        </w:rPr>
        <w:t xml:space="preserve">Futuna has fulfilled </w:t>
      </w:r>
      <w:r w:rsidRPr="00DC2A08">
        <w:rPr>
          <w:lang w:eastAsia="zh-Hans"/>
        </w:rPr>
        <w:t xml:space="preserve">its </w:t>
      </w:r>
      <w:r w:rsidRPr="00DC2A08">
        <w:rPr>
          <w:rFonts w:hint="eastAsia"/>
          <w:lang w:eastAsia="zh-Hans"/>
        </w:rPr>
        <w:t xml:space="preserve">preliminary obligations </w:t>
      </w:r>
      <w:r w:rsidR="00810EE8" w:rsidRPr="00DC2A08">
        <w:rPr>
          <w:lang w:eastAsia="zh-Hans"/>
        </w:rPr>
        <w:t xml:space="preserve">of dispute settlement </w:t>
      </w:r>
      <w:r w:rsidRPr="00DC2A08">
        <w:rPr>
          <w:rFonts w:hint="eastAsia"/>
          <w:lang w:eastAsia="zh-Hans"/>
        </w:rPr>
        <w:t>under</w:t>
      </w:r>
      <w:r w:rsidR="00810EE8" w:rsidRPr="00DC2A08">
        <w:rPr>
          <w:lang w:eastAsia="zh-Hans"/>
        </w:rPr>
        <w:t xml:space="preserve"> </w:t>
      </w:r>
      <w:r w:rsidRPr="00DC2A08">
        <w:rPr>
          <w:rFonts w:hint="eastAsia"/>
          <w:lang w:eastAsia="zh-Hans"/>
        </w:rPr>
        <w:t xml:space="preserve">Section 1 </w:t>
      </w:r>
      <w:r w:rsidR="00810EE8" w:rsidRPr="00DC2A08">
        <w:rPr>
          <w:lang w:eastAsia="zh-Hans"/>
        </w:rPr>
        <w:t xml:space="preserve">of </w:t>
      </w:r>
      <w:r w:rsidRPr="00DC2A08">
        <w:rPr>
          <w:rFonts w:hint="eastAsia"/>
          <w:lang w:eastAsia="zh-Hans"/>
        </w:rPr>
        <w:t>Part XV</w:t>
      </w:r>
      <w:bookmarkEnd w:id="15"/>
      <w:bookmarkEnd w:id="16"/>
      <w:bookmarkEnd w:id="17"/>
      <w:bookmarkEnd w:id="18"/>
      <w:r w:rsidR="00810EE8" w:rsidRPr="00DC2A08">
        <w:rPr>
          <w:lang w:eastAsia="zh-Hans"/>
        </w:rPr>
        <w:t xml:space="preserve"> of UNCLOS</w:t>
      </w:r>
      <w:bookmarkEnd w:id="19"/>
    </w:p>
    <w:p w14:paraId="3C1EC8AA" w14:textId="6457A894" w:rsidR="00B43659" w:rsidRPr="00DC2A08" w:rsidRDefault="00000000" w:rsidP="007B3129">
      <w:pPr>
        <w:adjustRightInd w:val="0"/>
        <w:snapToGrid w:val="0"/>
        <w:spacing w:line="480" w:lineRule="auto"/>
        <w:ind w:firstLineChars="200" w:firstLine="480"/>
        <w:rPr>
          <w:sz w:val="24"/>
          <w:szCs w:val="24"/>
        </w:rPr>
      </w:pPr>
      <w:r w:rsidRPr="00DC2A08">
        <w:rPr>
          <w:sz w:val="24"/>
          <w:szCs w:val="24"/>
        </w:rPr>
        <w:t>Article 286 of UNCLOS provides that States can only invoke compulsory dispute settlement procedure entailing binding decisions of Section 2 of UNCLOS when no settlement has been reached by recourse to Section 1.</w:t>
      </w:r>
      <w:r w:rsidRPr="00DC2A08">
        <w:rPr>
          <w:rStyle w:val="ad"/>
          <w:sz w:val="24"/>
          <w:szCs w:val="24"/>
        </w:rPr>
        <w:footnoteReference w:id="6"/>
      </w:r>
      <w:r w:rsidRPr="00DC2A08">
        <w:rPr>
          <w:sz w:val="24"/>
          <w:szCs w:val="24"/>
        </w:rPr>
        <w:t xml:space="preserve"> In Section</w:t>
      </w:r>
      <w:r w:rsidR="00810EE8" w:rsidRPr="00DC2A08">
        <w:rPr>
          <w:sz w:val="24"/>
          <w:szCs w:val="24"/>
        </w:rPr>
        <w:t xml:space="preserve"> </w:t>
      </w:r>
      <w:r w:rsidRPr="00DC2A08">
        <w:rPr>
          <w:sz w:val="24"/>
          <w:szCs w:val="24"/>
        </w:rPr>
        <w:t>1, Articles 280 and 283 provide mandatory pre-condition obligations of States.</w:t>
      </w:r>
      <w:r w:rsidRPr="00DC2A08">
        <w:rPr>
          <w:rStyle w:val="ad"/>
          <w:sz w:val="24"/>
          <w:szCs w:val="24"/>
        </w:rPr>
        <w:footnoteReference w:id="7"/>
      </w:r>
    </w:p>
    <w:p w14:paraId="0404F023" w14:textId="3FE610B1" w:rsidR="00B43659" w:rsidRPr="00DC2A08" w:rsidRDefault="00000000" w:rsidP="007B3129">
      <w:pPr>
        <w:adjustRightInd w:val="0"/>
        <w:snapToGrid w:val="0"/>
        <w:spacing w:line="480" w:lineRule="auto"/>
        <w:ind w:firstLineChars="200" w:firstLine="480"/>
        <w:rPr>
          <w:sz w:val="24"/>
          <w:szCs w:val="24"/>
        </w:rPr>
      </w:pPr>
      <w:r w:rsidRPr="00DC2A08">
        <w:rPr>
          <w:sz w:val="24"/>
          <w:szCs w:val="24"/>
        </w:rPr>
        <w:t xml:space="preserve">Futuna has </w:t>
      </w:r>
      <w:r w:rsidRPr="00DC2A08">
        <w:rPr>
          <w:rFonts w:hint="eastAsia"/>
          <w:sz w:val="24"/>
          <w:szCs w:val="24"/>
        </w:rPr>
        <w:t>already</w:t>
      </w:r>
      <w:r w:rsidRPr="00DC2A08">
        <w:rPr>
          <w:sz w:val="24"/>
          <w:szCs w:val="24"/>
        </w:rPr>
        <w:t xml:space="preserve"> fulfilled these pre-condition obligations. [1] Futuna has fulfilled its obligation of exchanging views under Article 283 of UNCLOS; [2] Futuna has fulfilled its obligation of exhausting all possibilities of peaceful settlement</w:t>
      </w:r>
      <w:r w:rsidR="00035D91" w:rsidRPr="00DC2A08">
        <w:rPr>
          <w:sz w:val="24"/>
          <w:szCs w:val="24"/>
        </w:rPr>
        <w:t>s</w:t>
      </w:r>
      <w:r w:rsidRPr="00DC2A08">
        <w:rPr>
          <w:sz w:val="24"/>
          <w:szCs w:val="24"/>
        </w:rPr>
        <w:t xml:space="preserve"> under Article 280 of UNCLOS.</w:t>
      </w:r>
    </w:p>
    <w:p w14:paraId="4C7D220A" w14:textId="77777777" w:rsidR="00B43659" w:rsidRPr="00DC2A08" w:rsidRDefault="00000000" w:rsidP="00E76A9C">
      <w:pPr>
        <w:pStyle w:val="3"/>
        <w:numPr>
          <w:ilvl w:val="0"/>
          <w:numId w:val="3"/>
        </w:numPr>
      </w:pPr>
      <w:bookmarkStart w:id="26" w:name="_Toc111274206"/>
      <w:bookmarkStart w:id="27" w:name="_Toc111327354"/>
      <w:bookmarkStart w:id="28" w:name="_Toc25433"/>
      <w:bookmarkStart w:id="29" w:name="_Toc30265"/>
      <w:bookmarkStart w:id="30" w:name="_Toc111486772"/>
      <w:r w:rsidRPr="00DC2A08">
        <w:t>F</w:t>
      </w:r>
      <w:r w:rsidRPr="00DC2A08">
        <w:rPr>
          <w:rFonts w:hint="eastAsia"/>
        </w:rPr>
        <w:t>u</w:t>
      </w:r>
      <w:r w:rsidRPr="00DC2A08">
        <w:t>tuna has fulfilled its obligation of exchanging views</w:t>
      </w:r>
      <w:bookmarkEnd w:id="26"/>
      <w:bookmarkEnd w:id="27"/>
      <w:bookmarkEnd w:id="28"/>
      <w:bookmarkEnd w:id="29"/>
      <w:bookmarkEnd w:id="30"/>
    </w:p>
    <w:p w14:paraId="778FC3BA" w14:textId="393F5861" w:rsidR="00B43659" w:rsidRPr="00DC2A08" w:rsidRDefault="00000000" w:rsidP="007B3129">
      <w:pPr>
        <w:adjustRightInd w:val="0"/>
        <w:snapToGrid w:val="0"/>
        <w:spacing w:line="480" w:lineRule="auto"/>
        <w:ind w:firstLineChars="200" w:firstLine="480"/>
        <w:rPr>
          <w:sz w:val="24"/>
          <w:szCs w:val="24"/>
        </w:rPr>
      </w:pPr>
      <w:r w:rsidRPr="00DC2A08">
        <w:rPr>
          <w:sz w:val="24"/>
          <w:szCs w:val="24"/>
        </w:rPr>
        <w:t xml:space="preserve">Article 283 of UNCLOS provides that, </w:t>
      </w:r>
      <w:r w:rsidRPr="00DC2A08">
        <w:rPr>
          <w:rFonts w:hint="eastAsia"/>
          <w:sz w:val="24"/>
          <w:szCs w:val="24"/>
        </w:rPr>
        <w:t>S</w:t>
      </w:r>
      <w:r w:rsidRPr="00DC2A08">
        <w:rPr>
          <w:sz w:val="24"/>
          <w:szCs w:val="24"/>
        </w:rPr>
        <w:t>tates have the obligation to exchange views.</w:t>
      </w:r>
      <w:r w:rsidRPr="00DC2A08">
        <w:rPr>
          <w:rStyle w:val="ad"/>
          <w:sz w:val="24"/>
          <w:szCs w:val="24"/>
        </w:rPr>
        <w:footnoteReference w:id="8"/>
      </w:r>
      <w:r w:rsidRPr="00DC2A08">
        <w:rPr>
          <w:sz w:val="24"/>
          <w:szCs w:val="24"/>
        </w:rPr>
        <w:t xml:space="preserve"> A simple request constitutes </w:t>
      </w:r>
      <w:r w:rsidR="005A70F6" w:rsidRPr="00DC2A08">
        <w:rPr>
          <w:sz w:val="24"/>
          <w:szCs w:val="24"/>
        </w:rPr>
        <w:t xml:space="preserve">an </w:t>
      </w:r>
      <w:r w:rsidRPr="00DC2A08">
        <w:rPr>
          <w:sz w:val="24"/>
          <w:szCs w:val="24"/>
        </w:rPr>
        <w:t>exchange of views.</w:t>
      </w:r>
      <w:r w:rsidRPr="00DC2A08">
        <w:rPr>
          <w:rStyle w:val="ad"/>
          <w:sz w:val="24"/>
          <w:szCs w:val="24"/>
        </w:rPr>
        <w:footnoteReference w:id="9"/>
      </w:r>
      <w:r w:rsidRPr="00DC2A08">
        <w:rPr>
          <w:sz w:val="24"/>
          <w:szCs w:val="24"/>
        </w:rPr>
        <w:t xml:space="preserve"> In this case, Futuna’s officials have requested termination of “</w:t>
      </w:r>
      <w:r w:rsidRPr="00DC2A08">
        <w:rPr>
          <w:rFonts w:hint="eastAsia"/>
          <w:sz w:val="24"/>
          <w:szCs w:val="24"/>
        </w:rPr>
        <w:t>P</w:t>
      </w:r>
      <w:r w:rsidRPr="00DC2A08">
        <w:rPr>
          <w:sz w:val="24"/>
          <w:szCs w:val="24"/>
        </w:rPr>
        <w:t xml:space="preserve">roject Tera” </w:t>
      </w:r>
      <w:r w:rsidR="005A70F6" w:rsidRPr="00DC2A08">
        <w:rPr>
          <w:sz w:val="24"/>
          <w:szCs w:val="24"/>
        </w:rPr>
        <w:t>and</w:t>
      </w:r>
      <w:r w:rsidR="00914F0D" w:rsidRPr="00DC2A08">
        <w:rPr>
          <w:sz w:val="24"/>
          <w:szCs w:val="24"/>
        </w:rPr>
        <w:t xml:space="preserve"> </w:t>
      </w:r>
      <w:r w:rsidRPr="00DC2A08">
        <w:rPr>
          <w:sz w:val="24"/>
          <w:szCs w:val="24"/>
        </w:rPr>
        <w:t xml:space="preserve">the release of the Maritime Autonomous Vehicle </w:t>
      </w:r>
      <w:r w:rsidR="00914F0D" w:rsidRPr="00DC2A08">
        <w:rPr>
          <w:sz w:val="24"/>
          <w:szCs w:val="24"/>
        </w:rPr>
        <w:t>(</w:t>
      </w:r>
      <w:r w:rsidRPr="00DC2A08">
        <w:rPr>
          <w:sz w:val="24"/>
          <w:szCs w:val="24"/>
        </w:rPr>
        <w:t>“</w:t>
      </w:r>
      <w:r w:rsidRPr="00DC2A08">
        <w:rPr>
          <w:b/>
          <w:bCs/>
          <w:sz w:val="24"/>
          <w:szCs w:val="24"/>
        </w:rPr>
        <w:t>MAV</w:t>
      </w:r>
      <w:r w:rsidRPr="00DC2A08">
        <w:rPr>
          <w:sz w:val="24"/>
          <w:szCs w:val="24"/>
        </w:rPr>
        <w:t>”</w:t>
      </w:r>
      <w:r w:rsidR="00914F0D" w:rsidRPr="00DC2A08">
        <w:rPr>
          <w:sz w:val="24"/>
          <w:szCs w:val="24"/>
        </w:rPr>
        <w:t>)</w:t>
      </w:r>
      <w:r w:rsidRPr="00DC2A08">
        <w:rPr>
          <w:sz w:val="24"/>
          <w:szCs w:val="24"/>
        </w:rPr>
        <w:t xml:space="preserve"> and have lodged formal protest for violation of the freedoms of the </w:t>
      </w:r>
      <w:proofErr w:type="spellStart"/>
      <w:r w:rsidRPr="00DC2A08">
        <w:rPr>
          <w:i/>
          <w:iCs/>
          <w:sz w:val="24"/>
          <w:szCs w:val="24"/>
        </w:rPr>
        <w:t>Ardania</w:t>
      </w:r>
      <w:proofErr w:type="spellEnd"/>
      <w:r w:rsidRPr="00DC2A08">
        <w:rPr>
          <w:sz w:val="24"/>
          <w:szCs w:val="24"/>
        </w:rPr>
        <w:t>.</w:t>
      </w:r>
      <w:r w:rsidRPr="00DC2A08">
        <w:rPr>
          <w:rStyle w:val="ad"/>
          <w:sz w:val="24"/>
          <w:szCs w:val="24"/>
        </w:rPr>
        <w:footnoteReference w:id="10"/>
      </w:r>
      <w:r w:rsidRPr="00DC2A08">
        <w:rPr>
          <w:sz w:val="24"/>
          <w:szCs w:val="24"/>
        </w:rPr>
        <w:t xml:space="preserve"> </w:t>
      </w:r>
      <w:r w:rsidRPr="00DC2A08">
        <w:rPr>
          <w:rFonts w:hint="eastAsia"/>
          <w:sz w:val="24"/>
          <w:szCs w:val="24"/>
        </w:rPr>
        <w:t>T</w:t>
      </w:r>
      <w:r w:rsidRPr="00DC2A08">
        <w:rPr>
          <w:sz w:val="24"/>
          <w:szCs w:val="24"/>
        </w:rPr>
        <w:t>herefore, Futuna fulfilled its obligation of exchanging views.</w:t>
      </w:r>
    </w:p>
    <w:p w14:paraId="6154BE90" w14:textId="224BC469" w:rsidR="00B43659" w:rsidRPr="00DC2A08" w:rsidRDefault="00000000" w:rsidP="00E76A9C">
      <w:pPr>
        <w:pStyle w:val="3"/>
        <w:numPr>
          <w:ilvl w:val="0"/>
          <w:numId w:val="3"/>
        </w:numPr>
      </w:pPr>
      <w:bookmarkStart w:id="34" w:name="_Toc4794"/>
      <w:bookmarkStart w:id="35" w:name="_Toc1125"/>
      <w:bookmarkStart w:id="36" w:name="_Toc111327355"/>
      <w:bookmarkStart w:id="37" w:name="_Toc111274207"/>
      <w:bookmarkStart w:id="38" w:name="_Toc111486773"/>
      <w:r w:rsidRPr="00DC2A08">
        <w:rPr>
          <w:rFonts w:hint="eastAsia"/>
        </w:rPr>
        <w:lastRenderedPageBreak/>
        <w:t>Futuna has exhausted all possibilities of peaceful settlement</w:t>
      </w:r>
      <w:bookmarkEnd w:id="34"/>
      <w:bookmarkEnd w:id="35"/>
      <w:bookmarkEnd w:id="36"/>
      <w:bookmarkEnd w:id="37"/>
      <w:r w:rsidR="00035D91" w:rsidRPr="00DC2A08">
        <w:t>s</w:t>
      </w:r>
      <w:bookmarkEnd w:id="38"/>
    </w:p>
    <w:p w14:paraId="0B1F8E3B" w14:textId="7A356615" w:rsidR="00B43659" w:rsidRPr="00DC2A08" w:rsidRDefault="00000000" w:rsidP="007B3129">
      <w:pPr>
        <w:adjustRightInd w:val="0"/>
        <w:snapToGrid w:val="0"/>
        <w:spacing w:line="480" w:lineRule="auto"/>
        <w:ind w:firstLineChars="200" w:firstLine="480"/>
        <w:rPr>
          <w:sz w:val="24"/>
          <w:szCs w:val="24"/>
        </w:rPr>
      </w:pPr>
      <w:r w:rsidRPr="00DC2A08">
        <w:rPr>
          <w:sz w:val="24"/>
          <w:szCs w:val="24"/>
        </w:rPr>
        <w:t xml:space="preserve">Article 280 of UNCLOS </w:t>
      </w:r>
      <w:r w:rsidRPr="00DC2A08">
        <w:rPr>
          <w:rFonts w:hint="eastAsia"/>
          <w:sz w:val="24"/>
          <w:szCs w:val="24"/>
        </w:rPr>
        <w:t>provides</w:t>
      </w:r>
      <w:r w:rsidRPr="00DC2A08">
        <w:rPr>
          <w:sz w:val="24"/>
          <w:szCs w:val="24"/>
        </w:rPr>
        <w:t xml:space="preserve"> that States are obliged to settle disputes through peaceful means.</w:t>
      </w:r>
      <w:r w:rsidRPr="00DC2A08">
        <w:rPr>
          <w:rStyle w:val="ad"/>
          <w:sz w:val="24"/>
          <w:szCs w:val="24"/>
        </w:rPr>
        <w:footnoteReference w:id="11"/>
      </w:r>
      <w:r w:rsidRPr="00DC2A08">
        <w:rPr>
          <w:sz w:val="24"/>
          <w:szCs w:val="24"/>
        </w:rPr>
        <w:t xml:space="preserve"> Once there exists no possible way</w:t>
      </w:r>
      <w:r w:rsidR="00914F0D" w:rsidRPr="00DC2A08">
        <w:rPr>
          <w:sz w:val="24"/>
          <w:szCs w:val="24"/>
        </w:rPr>
        <w:t>s</w:t>
      </w:r>
      <w:r w:rsidRPr="00DC2A08">
        <w:rPr>
          <w:sz w:val="24"/>
          <w:szCs w:val="24"/>
        </w:rPr>
        <w:t xml:space="preserve"> of dispute settlement, possibilities have been exhausted.</w:t>
      </w:r>
      <w:r w:rsidRPr="00DC2A08">
        <w:rPr>
          <w:rStyle w:val="ad"/>
          <w:sz w:val="24"/>
          <w:szCs w:val="24"/>
        </w:rPr>
        <w:footnoteReference w:id="12"/>
      </w:r>
      <w:r w:rsidRPr="00DC2A08">
        <w:rPr>
          <w:sz w:val="24"/>
          <w:szCs w:val="24"/>
        </w:rPr>
        <w:t xml:space="preserve"> </w:t>
      </w:r>
      <w:r w:rsidR="00180D92" w:rsidRPr="00DC2A08">
        <w:rPr>
          <w:sz w:val="24"/>
          <w:szCs w:val="24"/>
        </w:rPr>
        <w:t>Specifically, a</w:t>
      </w:r>
      <w:r w:rsidRPr="00DC2A08">
        <w:rPr>
          <w:sz w:val="24"/>
          <w:szCs w:val="24"/>
        </w:rPr>
        <w:t xml:space="preserve"> fertile or deadlock of negotiation can imply the exhaustion of possibilities</w:t>
      </w:r>
      <w:r w:rsidR="00180D92" w:rsidRPr="00DC2A08">
        <w:rPr>
          <w:sz w:val="24"/>
          <w:szCs w:val="24"/>
        </w:rPr>
        <w:t xml:space="preserve"> of dispute settlement</w:t>
      </w:r>
      <w:r w:rsidRPr="00DC2A08">
        <w:rPr>
          <w:sz w:val="24"/>
          <w:szCs w:val="24"/>
        </w:rPr>
        <w:t>.</w:t>
      </w:r>
      <w:r w:rsidRPr="00DC2A08">
        <w:rPr>
          <w:rStyle w:val="ad"/>
          <w:sz w:val="24"/>
          <w:szCs w:val="24"/>
        </w:rPr>
        <w:footnoteReference w:id="13"/>
      </w:r>
    </w:p>
    <w:p w14:paraId="54A020D5" w14:textId="3B1C1889" w:rsidR="00B43659" w:rsidRPr="00DC2A08" w:rsidRDefault="00000000" w:rsidP="007B3129">
      <w:pPr>
        <w:adjustRightInd w:val="0"/>
        <w:snapToGrid w:val="0"/>
        <w:spacing w:line="480" w:lineRule="auto"/>
        <w:ind w:firstLineChars="200" w:firstLine="480"/>
        <w:rPr>
          <w:sz w:val="24"/>
          <w:szCs w:val="24"/>
        </w:rPr>
      </w:pPr>
      <w:r w:rsidRPr="00DC2A08">
        <w:rPr>
          <w:sz w:val="24"/>
          <w:szCs w:val="24"/>
        </w:rPr>
        <w:t>In this case, the official announcements lodged by both parties indicate</w:t>
      </w:r>
      <w:r w:rsidR="00914F0D" w:rsidRPr="00DC2A08">
        <w:rPr>
          <w:sz w:val="24"/>
          <w:szCs w:val="24"/>
        </w:rPr>
        <w:t>d</w:t>
      </w:r>
      <w:r w:rsidRPr="00DC2A08">
        <w:rPr>
          <w:sz w:val="24"/>
          <w:szCs w:val="24"/>
        </w:rPr>
        <w:t xml:space="preserve"> that Parties h</w:t>
      </w:r>
      <w:r w:rsidR="00914F0D" w:rsidRPr="00DC2A08">
        <w:rPr>
          <w:sz w:val="24"/>
          <w:szCs w:val="24"/>
        </w:rPr>
        <w:t>e</w:t>
      </w:r>
      <w:r w:rsidRPr="00DC2A08">
        <w:rPr>
          <w:sz w:val="24"/>
          <w:szCs w:val="24"/>
        </w:rPr>
        <w:t xml:space="preserve">ld </w:t>
      </w:r>
      <w:r w:rsidRPr="00DC2A08">
        <w:rPr>
          <w:rFonts w:hint="eastAsia"/>
          <w:sz w:val="24"/>
          <w:szCs w:val="24"/>
        </w:rPr>
        <w:t>a</w:t>
      </w:r>
      <w:r w:rsidRPr="00DC2A08">
        <w:rPr>
          <w:sz w:val="24"/>
          <w:szCs w:val="24"/>
        </w:rPr>
        <w:t>ntipodal stances on all issues.</w:t>
      </w:r>
      <w:r w:rsidRPr="00DC2A08">
        <w:rPr>
          <w:rStyle w:val="ad"/>
          <w:sz w:val="24"/>
          <w:szCs w:val="24"/>
        </w:rPr>
        <w:footnoteReference w:id="14"/>
      </w:r>
      <w:r w:rsidRPr="00DC2A08">
        <w:rPr>
          <w:sz w:val="24"/>
          <w:szCs w:val="24"/>
        </w:rPr>
        <w:t xml:space="preserve"> No space was left for further progress of negotiation, resulting in a deadlock. It was impossible for both parties to seek alternatives </w:t>
      </w:r>
      <w:r w:rsidR="005A70F6" w:rsidRPr="00DC2A08">
        <w:rPr>
          <w:sz w:val="24"/>
          <w:szCs w:val="24"/>
        </w:rPr>
        <w:t>for</w:t>
      </w:r>
      <w:r w:rsidRPr="00DC2A08">
        <w:rPr>
          <w:sz w:val="24"/>
          <w:szCs w:val="24"/>
        </w:rPr>
        <w:t xml:space="preserve"> dispute settlement. Therefore, Futuna has exhausted all possibilities of</w:t>
      </w:r>
      <w:r w:rsidR="005A70F6" w:rsidRPr="00DC2A08">
        <w:rPr>
          <w:sz w:val="24"/>
          <w:szCs w:val="24"/>
        </w:rPr>
        <w:t xml:space="preserve"> </w:t>
      </w:r>
      <w:r w:rsidRPr="00DC2A08">
        <w:rPr>
          <w:sz w:val="24"/>
          <w:szCs w:val="24"/>
        </w:rPr>
        <w:t>peaceful settlement</w:t>
      </w:r>
      <w:r w:rsidR="00035D91" w:rsidRPr="00DC2A08">
        <w:rPr>
          <w:sz w:val="24"/>
          <w:szCs w:val="24"/>
        </w:rPr>
        <w:t>s</w:t>
      </w:r>
      <w:r w:rsidRPr="00DC2A08">
        <w:rPr>
          <w:sz w:val="24"/>
          <w:szCs w:val="24"/>
        </w:rPr>
        <w:t>.</w:t>
      </w:r>
    </w:p>
    <w:p w14:paraId="1E187C73" w14:textId="7E690DEF" w:rsidR="00B43659" w:rsidRPr="00DC2A08" w:rsidRDefault="00000000" w:rsidP="00035D91">
      <w:pPr>
        <w:pStyle w:val="2"/>
        <w:numPr>
          <w:ilvl w:val="0"/>
          <w:numId w:val="2"/>
        </w:numPr>
        <w:rPr>
          <w:lang w:eastAsia="zh-Hans"/>
        </w:rPr>
      </w:pPr>
      <w:bookmarkStart w:id="43" w:name="_Toc8520"/>
      <w:bookmarkStart w:id="44" w:name="_Toc1169"/>
      <w:bookmarkStart w:id="45" w:name="_Toc5750"/>
      <w:bookmarkStart w:id="46" w:name="_Toc111274208"/>
      <w:bookmarkStart w:id="47" w:name="_Toc3056"/>
      <w:bookmarkStart w:id="48" w:name="_Toc17946"/>
      <w:bookmarkStart w:id="49" w:name="_Toc111327356"/>
      <w:bookmarkStart w:id="50" w:name="_Toc107855293"/>
      <w:bookmarkStart w:id="51" w:name="_Toc111486774"/>
      <w:r w:rsidRPr="00DC2A08">
        <w:rPr>
          <w:rFonts w:hint="eastAsia"/>
          <w:lang w:eastAsia="zh-Hans"/>
        </w:rPr>
        <w:t xml:space="preserve">The subject matter of the dispute </w:t>
      </w:r>
      <w:r w:rsidR="00035D91" w:rsidRPr="00DC2A08">
        <w:rPr>
          <w:lang w:eastAsia="zh-Hans"/>
        </w:rPr>
        <w:t xml:space="preserve">submitted to the Tribunal </w:t>
      </w:r>
      <w:r w:rsidRPr="00DC2A08">
        <w:rPr>
          <w:rFonts w:hint="eastAsia"/>
          <w:lang w:eastAsia="zh-Hans"/>
        </w:rPr>
        <w:t>concern</w:t>
      </w:r>
      <w:r w:rsidRPr="00DC2A08">
        <w:rPr>
          <w:lang w:eastAsia="zh-Hans"/>
        </w:rPr>
        <w:t>s</w:t>
      </w:r>
      <w:r w:rsidRPr="00DC2A08">
        <w:rPr>
          <w:rFonts w:hint="eastAsia"/>
          <w:lang w:eastAsia="zh-Hans"/>
        </w:rPr>
        <w:t xml:space="preserve"> the interpretation and application of UNCLOS</w:t>
      </w:r>
      <w:bookmarkEnd w:id="43"/>
      <w:bookmarkEnd w:id="44"/>
      <w:bookmarkEnd w:id="45"/>
      <w:bookmarkEnd w:id="46"/>
      <w:bookmarkEnd w:id="47"/>
      <w:bookmarkEnd w:id="48"/>
      <w:bookmarkEnd w:id="49"/>
      <w:bookmarkEnd w:id="50"/>
      <w:bookmarkEnd w:id="51"/>
    </w:p>
    <w:p w14:paraId="2C6AFEED" w14:textId="5730A888" w:rsidR="00B43659" w:rsidRPr="00DC2A08" w:rsidRDefault="00000000" w:rsidP="007B3129">
      <w:pPr>
        <w:adjustRightInd w:val="0"/>
        <w:snapToGrid w:val="0"/>
        <w:spacing w:line="480" w:lineRule="auto"/>
        <w:ind w:firstLineChars="200" w:firstLine="480"/>
        <w:rPr>
          <w:sz w:val="24"/>
          <w:szCs w:val="24"/>
        </w:rPr>
      </w:pPr>
      <w:r w:rsidRPr="00DC2A08">
        <w:rPr>
          <w:sz w:val="24"/>
          <w:szCs w:val="24"/>
        </w:rPr>
        <w:t xml:space="preserve">Article 288(1) </w:t>
      </w:r>
      <w:r w:rsidR="00F22228" w:rsidRPr="00DC2A08">
        <w:rPr>
          <w:sz w:val="24"/>
          <w:szCs w:val="24"/>
        </w:rPr>
        <w:t xml:space="preserve">of </w:t>
      </w:r>
      <w:r w:rsidRPr="00DC2A08">
        <w:rPr>
          <w:sz w:val="24"/>
          <w:szCs w:val="24"/>
        </w:rPr>
        <w:t xml:space="preserve">UNCLOS provides that in order to fall within the jurisdiction of the Tribunal, a dispute should </w:t>
      </w:r>
      <w:bookmarkStart w:id="52" w:name="OLE_LINK12"/>
      <w:bookmarkStart w:id="53" w:name="OLE_LINK11"/>
      <w:r w:rsidRPr="00DC2A08">
        <w:rPr>
          <w:sz w:val="24"/>
          <w:szCs w:val="24"/>
        </w:rPr>
        <w:t>concern the interpretation or application of UNCLOS</w:t>
      </w:r>
      <w:bookmarkEnd w:id="52"/>
      <w:bookmarkEnd w:id="53"/>
      <w:r w:rsidRPr="00DC2A08">
        <w:rPr>
          <w:sz w:val="24"/>
          <w:szCs w:val="24"/>
        </w:rPr>
        <w:t>.</w:t>
      </w:r>
      <w:r w:rsidRPr="00DC2A08">
        <w:rPr>
          <w:rStyle w:val="ad"/>
          <w:sz w:val="24"/>
          <w:szCs w:val="24"/>
        </w:rPr>
        <w:footnoteReference w:id="15"/>
      </w:r>
    </w:p>
    <w:p w14:paraId="1FC297F3" w14:textId="0B4AE7BA" w:rsidR="00B43659" w:rsidRPr="00DC2A08" w:rsidRDefault="00000000" w:rsidP="007B3129">
      <w:pPr>
        <w:adjustRightInd w:val="0"/>
        <w:snapToGrid w:val="0"/>
        <w:spacing w:line="480" w:lineRule="auto"/>
        <w:ind w:firstLineChars="200" w:firstLine="480"/>
        <w:rPr>
          <w:sz w:val="24"/>
          <w:szCs w:val="24"/>
        </w:rPr>
      </w:pPr>
      <w:r w:rsidRPr="00DC2A08">
        <w:rPr>
          <w:sz w:val="24"/>
          <w:szCs w:val="24"/>
        </w:rPr>
        <w:t>I</w:t>
      </w:r>
      <w:r w:rsidRPr="00DC2A08">
        <w:rPr>
          <w:rFonts w:hint="eastAsia"/>
          <w:sz w:val="24"/>
          <w:szCs w:val="24"/>
        </w:rPr>
        <w:t>n</w:t>
      </w:r>
      <w:r w:rsidRPr="00DC2A08">
        <w:rPr>
          <w:sz w:val="24"/>
          <w:szCs w:val="24"/>
        </w:rPr>
        <w:t xml:space="preserve"> this case, the legal </w:t>
      </w:r>
      <w:r w:rsidR="00A33166" w:rsidRPr="00DC2A08">
        <w:rPr>
          <w:sz w:val="24"/>
          <w:szCs w:val="24"/>
        </w:rPr>
        <w:t>status</w:t>
      </w:r>
      <w:r w:rsidRPr="00DC2A08">
        <w:rPr>
          <w:sz w:val="24"/>
          <w:szCs w:val="24"/>
        </w:rPr>
        <w:t xml:space="preserve"> of </w:t>
      </w:r>
      <w:r w:rsidR="00714E69" w:rsidRPr="00DC2A08">
        <w:rPr>
          <w:sz w:val="24"/>
          <w:szCs w:val="24"/>
        </w:rPr>
        <w:t xml:space="preserve">the </w:t>
      </w:r>
      <w:r w:rsidRPr="00DC2A08">
        <w:rPr>
          <w:sz w:val="24"/>
          <w:szCs w:val="24"/>
        </w:rPr>
        <w:t xml:space="preserve">Gama Rise under the first </w:t>
      </w:r>
      <w:r w:rsidR="000C7333" w:rsidRPr="00DC2A08">
        <w:rPr>
          <w:sz w:val="24"/>
          <w:szCs w:val="24"/>
        </w:rPr>
        <w:t>pleading</w:t>
      </w:r>
      <w:r w:rsidRPr="00DC2A08">
        <w:rPr>
          <w:sz w:val="24"/>
          <w:szCs w:val="24"/>
        </w:rPr>
        <w:t xml:space="preserve"> is a matter of law </w:t>
      </w:r>
      <w:r w:rsidRPr="00DC2A08">
        <w:rPr>
          <w:sz w:val="24"/>
          <w:szCs w:val="24"/>
        </w:rPr>
        <w:lastRenderedPageBreak/>
        <w:t>instead of a matter of fact</w:t>
      </w:r>
      <w:r w:rsidRPr="00DC2A08">
        <w:rPr>
          <w:rFonts w:hint="eastAsia"/>
          <w:sz w:val="24"/>
          <w:szCs w:val="24"/>
        </w:rPr>
        <w:t>,</w:t>
      </w:r>
      <w:r w:rsidRPr="00DC2A08">
        <w:rPr>
          <w:rStyle w:val="ad"/>
          <w:sz w:val="24"/>
          <w:szCs w:val="24"/>
        </w:rPr>
        <w:footnoteReference w:id="16"/>
      </w:r>
      <w:r w:rsidRPr="00DC2A08">
        <w:rPr>
          <w:sz w:val="24"/>
          <w:szCs w:val="24"/>
        </w:rPr>
        <w:t xml:space="preserve"> w</w:t>
      </w:r>
      <w:r w:rsidRPr="00DC2A08">
        <w:rPr>
          <w:rFonts w:hint="eastAsia"/>
          <w:sz w:val="24"/>
          <w:szCs w:val="24"/>
        </w:rPr>
        <w:t>h</w:t>
      </w:r>
      <w:r w:rsidRPr="00DC2A08">
        <w:rPr>
          <w:sz w:val="24"/>
          <w:szCs w:val="24"/>
        </w:rPr>
        <w:t>ich concerns Article 76 and Annex 2 of UNCLOS.</w:t>
      </w:r>
      <w:r w:rsidR="00D42F45" w:rsidRPr="00DC2A08">
        <w:rPr>
          <w:rStyle w:val="ad"/>
          <w:sz w:val="24"/>
          <w:szCs w:val="24"/>
        </w:rPr>
        <w:footnoteReference w:id="17"/>
      </w:r>
      <w:r w:rsidRPr="00DC2A08">
        <w:rPr>
          <w:sz w:val="24"/>
          <w:szCs w:val="24"/>
        </w:rPr>
        <w:t xml:space="preserve"> Environmental protection and preservation of </w:t>
      </w:r>
      <w:r w:rsidR="005A70F6" w:rsidRPr="00DC2A08">
        <w:rPr>
          <w:sz w:val="24"/>
          <w:szCs w:val="24"/>
        </w:rPr>
        <w:t xml:space="preserve">the </w:t>
      </w:r>
      <w:r w:rsidRPr="00DC2A08">
        <w:rPr>
          <w:sz w:val="24"/>
          <w:szCs w:val="24"/>
        </w:rPr>
        <w:t xml:space="preserve">marine environment under the second </w:t>
      </w:r>
      <w:r w:rsidR="000C7333" w:rsidRPr="00DC2A08">
        <w:rPr>
          <w:sz w:val="24"/>
          <w:szCs w:val="24"/>
        </w:rPr>
        <w:t>pleading</w:t>
      </w:r>
      <w:r w:rsidRPr="00DC2A08">
        <w:rPr>
          <w:sz w:val="24"/>
          <w:szCs w:val="24"/>
        </w:rPr>
        <w:t xml:space="preserve"> concern </w:t>
      </w:r>
      <w:r w:rsidR="00E95B8B" w:rsidRPr="00DC2A08">
        <w:rPr>
          <w:sz w:val="24"/>
          <w:szCs w:val="24"/>
        </w:rPr>
        <w:t xml:space="preserve">Articles 194, 195, 204, 205, 206, and 210 </w:t>
      </w:r>
      <w:r w:rsidRPr="00DC2A08">
        <w:rPr>
          <w:sz w:val="24"/>
          <w:szCs w:val="24"/>
        </w:rPr>
        <w:t xml:space="preserve">of UNCLOS. </w:t>
      </w:r>
      <w:r w:rsidR="00E95B8B" w:rsidRPr="00DC2A08">
        <w:rPr>
          <w:sz w:val="24"/>
          <w:szCs w:val="24"/>
        </w:rPr>
        <w:t>Freedoms of navigation and</w:t>
      </w:r>
      <w:r w:rsidRPr="00DC2A08">
        <w:rPr>
          <w:sz w:val="24"/>
          <w:szCs w:val="24"/>
        </w:rPr>
        <w:t xml:space="preserve"> marine scientific research </w:t>
      </w:r>
      <w:r w:rsidR="00B05A82" w:rsidRPr="00DC2A08">
        <w:rPr>
          <w:sz w:val="24"/>
          <w:szCs w:val="24"/>
        </w:rPr>
        <w:t>(</w:t>
      </w:r>
      <w:r w:rsidRPr="00DC2A08">
        <w:rPr>
          <w:sz w:val="24"/>
          <w:szCs w:val="24"/>
        </w:rPr>
        <w:t>“</w:t>
      </w:r>
      <w:r w:rsidRPr="00DC2A08">
        <w:rPr>
          <w:b/>
          <w:bCs/>
          <w:sz w:val="24"/>
          <w:szCs w:val="24"/>
        </w:rPr>
        <w:t>MSR</w:t>
      </w:r>
      <w:r w:rsidRPr="00DC2A08">
        <w:rPr>
          <w:sz w:val="24"/>
          <w:szCs w:val="24"/>
        </w:rPr>
        <w:t>”</w:t>
      </w:r>
      <w:r w:rsidR="00B05A82" w:rsidRPr="00DC2A08">
        <w:rPr>
          <w:sz w:val="24"/>
          <w:szCs w:val="24"/>
        </w:rPr>
        <w:t>)</w:t>
      </w:r>
      <w:r w:rsidRPr="00DC2A08">
        <w:rPr>
          <w:sz w:val="24"/>
          <w:szCs w:val="24"/>
        </w:rPr>
        <w:t xml:space="preserve"> under the third </w:t>
      </w:r>
      <w:r w:rsidR="000C7333" w:rsidRPr="00DC2A08">
        <w:rPr>
          <w:sz w:val="24"/>
          <w:szCs w:val="24"/>
        </w:rPr>
        <w:t>pleading</w:t>
      </w:r>
      <w:r w:rsidRPr="00DC2A08">
        <w:rPr>
          <w:sz w:val="24"/>
          <w:szCs w:val="24"/>
        </w:rPr>
        <w:t xml:space="preserve"> concern</w:t>
      </w:r>
      <w:r w:rsidR="00E95B8B" w:rsidRPr="00DC2A08">
        <w:rPr>
          <w:sz w:val="24"/>
          <w:szCs w:val="24"/>
        </w:rPr>
        <w:t xml:space="preserve"> Articles 87, 92, 240 and 257 </w:t>
      </w:r>
      <w:r w:rsidRPr="00DC2A08">
        <w:rPr>
          <w:sz w:val="24"/>
          <w:szCs w:val="24"/>
        </w:rPr>
        <w:t xml:space="preserve">of UNCLOS. </w:t>
      </w:r>
      <w:r w:rsidR="00B05A82" w:rsidRPr="00DC2A08">
        <w:rPr>
          <w:sz w:val="24"/>
          <w:szCs w:val="24"/>
        </w:rPr>
        <w:t>The f</w:t>
      </w:r>
      <w:r w:rsidRPr="00DC2A08">
        <w:rPr>
          <w:sz w:val="24"/>
          <w:szCs w:val="24"/>
        </w:rPr>
        <w:t>reedom of navigation</w:t>
      </w:r>
      <w:r w:rsidR="00E95B8B" w:rsidRPr="00DC2A08">
        <w:rPr>
          <w:sz w:val="24"/>
          <w:szCs w:val="24"/>
        </w:rPr>
        <w:t xml:space="preserve">, “other international lawful uses” in the EEZ and </w:t>
      </w:r>
      <w:r w:rsidRPr="00DC2A08">
        <w:rPr>
          <w:sz w:val="24"/>
          <w:szCs w:val="24"/>
        </w:rPr>
        <w:t xml:space="preserve">sovereign immunity </w:t>
      </w:r>
      <w:r w:rsidR="00E95B8B" w:rsidRPr="00DC2A08">
        <w:rPr>
          <w:sz w:val="24"/>
          <w:szCs w:val="24"/>
        </w:rPr>
        <w:t xml:space="preserve">of Futuna </w:t>
      </w:r>
      <w:r w:rsidRPr="00DC2A08">
        <w:rPr>
          <w:sz w:val="24"/>
          <w:szCs w:val="24"/>
        </w:rPr>
        <w:t xml:space="preserve">under the fourth </w:t>
      </w:r>
      <w:r w:rsidR="000C7333" w:rsidRPr="00DC2A08">
        <w:rPr>
          <w:sz w:val="24"/>
          <w:szCs w:val="24"/>
        </w:rPr>
        <w:t>pleading</w:t>
      </w:r>
      <w:r w:rsidRPr="00DC2A08">
        <w:rPr>
          <w:rFonts w:eastAsia="等线"/>
          <w:sz w:val="24"/>
          <w:szCs w:val="24"/>
        </w:rPr>
        <w:t xml:space="preserve"> concern </w:t>
      </w:r>
      <w:r w:rsidRPr="00DC2A08">
        <w:rPr>
          <w:sz w:val="24"/>
          <w:szCs w:val="24"/>
        </w:rPr>
        <w:t>Articles</w:t>
      </w:r>
      <w:r w:rsidR="00E95B8B" w:rsidRPr="00DC2A08">
        <w:rPr>
          <w:sz w:val="24"/>
          <w:szCs w:val="24"/>
        </w:rPr>
        <w:t xml:space="preserve"> 29, 56(1), 58,</w:t>
      </w:r>
      <w:r w:rsidRPr="00DC2A08">
        <w:rPr>
          <w:sz w:val="24"/>
          <w:szCs w:val="24"/>
        </w:rPr>
        <w:t xml:space="preserve"> </w:t>
      </w:r>
      <w:r w:rsidR="00E95B8B" w:rsidRPr="00DC2A08">
        <w:rPr>
          <w:sz w:val="24"/>
          <w:szCs w:val="24"/>
        </w:rPr>
        <w:t xml:space="preserve">94, </w:t>
      </w:r>
      <w:r w:rsidRPr="00DC2A08">
        <w:rPr>
          <w:sz w:val="24"/>
          <w:szCs w:val="24"/>
        </w:rPr>
        <w:t>95 and 96 of UNCLOS. Therefore, all disputes concern the interpretation and application of UNCLOS.</w:t>
      </w:r>
    </w:p>
    <w:p w14:paraId="074C148E" w14:textId="48A9655B" w:rsidR="00B43659" w:rsidRPr="00DC2A08" w:rsidRDefault="00000000" w:rsidP="00035D91">
      <w:pPr>
        <w:pStyle w:val="2"/>
        <w:numPr>
          <w:ilvl w:val="0"/>
          <w:numId w:val="2"/>
        </w:numPr>
      </w:pPr>
      <w:bookmarkStart w:id="56" w:name="_Toc111327357"/>
      <w:bookmarkStart w:id="57" w:name="_Toc27258"/>
      <w:bookmarkStart w:id="58" w:name="_Toc1833"/>
      <w:bookmarkStart w:id="59" w:name="_Toc111274209"/>
      <w:bookmarkStart w:id="60" w:name="_Toc23187"/>
      <w:bookmarkStart w:id="61" w:name="_Toc2335"/>
      <w:bookmarkStart w:id="62" w:name="_Toc111486775"/>
      <w:bookmarkStart w:id="63" w:name="_Toc107855298"/>
      <w:bookmarkStart w:id="64" w:name="_Toc31230"/>
      <w:r w:rsidRPr="00DC2A08">
        <w:t>The Tribunal</w:t>
      </w:r>
      <w:r w:rsidRPr="00DC2A08">
        <w:rPr>
          <w:rFonts w:hint="eastAsia"/>
        </w:rPr>
        <w:t xml:space="preserve"> has jurisdiction to </w:t>
      </w:r>
      <w:r w:rsidR="00C44F2B" w:rsidRPr="00DC2A08">
        <w:t>settle</w:t>
      </w:r>
      <w:r w:rsidRPr="00DC2A08">
        <w:rPr>
          <w:rFonts w:hint="eastAsia"/>
        </w:rPr>
        <w:t xml:space="preserve"> disputes of </w:t>
      </w:r>
      <w:r w:rsidR="00C44F2B" w:rsidRPr="00DC2A08">
        <w:t xml:space="preserve">the </w:t>
      </w:r>
      <w:r w:rsidRPr="00DC2A08">
        <w:rPr>
          <w:rFonts w:hint="eastAsia"/>
        </w:rPr>
        <w:t>freedom of navigation,</w:t>
      </w:r>
      <w:r w:rsidRPr="00DC2A08">
        <w:t xml:space="preserve"> </w:t>
      </w:r>
      <w:r w:rsidRPr="00DC2A08">
        <w:rPr>
          <w:rFonts w:hint="eastAsia"/>
        </w:rPr>
        <w:t xml:space="preserve">protection and preservation of the marine environment </w:t>
      </w:r>
      <w:r w:rsidRPr="00DC2A08">
        <w:t xml:space="preserve">which is reaffirmed by </w:t>
      </w:r>
      <w:r w:rsidRPr="00DC2A08">
        <w:rPr>
          <w:rFonts w:hint="eastAsia"/>
          <w:lang w:eastAsia="zh-Hans"/>
        </w:rPr>
        <w:t>Article</w:t>
      </w:r>
      <w:r w:rsidRPr="00DC2A08">
        <w:rPr>
          <w:rFonts w:hint="eastAsia"/>
        </w:rPr>
        <w:t xml:space="preserve"> 297(1) </w:t>
      </w:r>
      <w:r w:rsidRPr="00DC2A08">
        <w:t xml:space="preserve">of </w:t>
      </w:r>
      <w:r w:rsidRPr="00DC2A08">
        <w:rPr>
          <w:rFonts w:hint="eastAsia"/>
        </w:rPr>
        <w:t>UNCLOS</w:t>
      </w:r>
      <w:bookmarkEnd w:id="56"/>
      <w:bookmarkEnd w:id="57"/>
      <w:bookmarkEnd w:id="58"/>
      <w:bookmarkEnd w:id="59"/>
      <w:bookmarkEnd w:id="60"/>
      <w:bookmarkEnd w:id="61"/>
      <w:bookmarkEnd w:id="62"/>
    </w:p>
    <w:p w14:paraId="0CBD45CF" w14:textId="1E8E0EB0" w:rsidR="00B43659" w:rsidRPr="00DC2A08" w:rsidRDefault="00000000" w:rsidP="007B3129">
      <w:pPr>
        <w:adjustRightInd w:val="0"/>
        <w:snapToGrid w:val="0"/>
        <w:spacing w:line="480" w:lineRule="auto"/>
        <w:ind w:firstLineChars="200" w:firstLine="480"/>
        <w:rPr>
          <w:sz w:val="24"/>
          <w:szCs w:val="24"/>
        </w:rPr>
      </w:pPr>
      <w:r w:rsidRPr="00DC2A08">
        <w:rPr>
          <w:sz w:val="24"/>
          <w:szCs w:val="24"/>
        </w:rPr>
        <w:t xml:space="preserve">Article 297(1) of UNCLOS provides exceptions </w:t>
      </w:r>
      <w:r w:rsidR="00704DB2" w:rsidRPr="00DC2A08">
        <w:rPr>
          <w:sz w:val="24"/>
          <w:szCs w:val="24"/>
        </w:rPr>
        <w:t>for</w:t>
      </w:r>
      <w:r w:rsidRPr="00DC2A08">
        <w:rPr>
          <w:sz w:val="24"/>
          <w:szCs w:val="24"/>
        </w:rPr>
        <w:t xml:space="preserve"> applying compulsory procedures entailing binding decisions which affirm the jurisdiction of the Tribunal.</w:t>
      </w:r>
      <w:r w:rsidRPr="00DC2A08">
        <w:rPr>
          <w:rStyle w:val="ad"/>
          <w:sz w:val="24"/>
          <w:szCs w:val="24"/>
        </w:rPr>
        <w:footnoteReference w:id="18"/>
      </w:r>
      <w:r w:rsidRPr="00DC2A08">
        <w:rPr>
          <w:sz w:val="24"/>
          <w:szCs w:val="24"/>
        </w:rPr>
        <w:t xml:space="preserve"> It affirm</w:t>
      </w:r>
      <w:r w:rsidR="00C44F2B" w:rsidRPr="00DC2A08">
        <w:rPr>
          <w:sz w:val="24"/>
          <w:szCs w:val="24"/>
        </w:rPr>
        <w:t>s</w:t>
      </w:r>
      <w:r w:rsidRPr="00DC2A08">
        <w:rPr>
          <w:sz w:val="24"/>
          <w:szCs w:val="24"/>
        </w:rPr>
        <w:t xml:space="preserve"> the jurisdiction of the Tribunal to </w:t>
      </w:r>
      <w:r w:rsidR="00C44F2B" w:rsidRPr="00DC2A08">
        <w:rPr>
          <w:sz w:val="24"/>
          <w:szCs w:val="24"/>
        </w:rPr>
        <w:t>settle</w:t>
      </w:r>
      <w:r w:rsidRPr="00DC2A08">
        <w:rPr>
          <w:sz w:val="24"/>
          <w:szCs w:val="24"/>
        </w:rPr>
        <w:t xml:space="preserve"> disputes concerning </w:t>
      </w:r>
      <w:bookmarkStart w:id="69" w:name="OLE_LINK14"/>
      <w:bookmarkStart w:id="70" w:name="OLE_LINK13"/>
      <w:r w:rsidRPr="00DC2A08">
        <w:rPr>
          <w:sz w:val="24"/>
          <w:szCs w:val="24"/>
        </w:rPr>
        <w:t xml:space="preserve">contravention of </w:t>
      </w:r>
      <w:r w:rsidR="006946FF" w:rsidRPr="00DC2A08">
        <w:rPr>
          <w:sz w:val="24"/>
          <w:szCs w:val="24"/>
        </w:rPr>
        <w:t xml:space="preserve">the </w:t>
      </w:r>
      <w:r w:rsidRPr="00DC2A08">
        <w:rPr>
          <w:sz w:val="24"/>
          <w:szCs w:val="24"/>
        </w:rPr>
        <w:t>freedom of navigation,</w:t>
      </w:r>
      <w:bookmarkStart w:id="71" w:name="OLE_LINK16"/>
      <w:bookmarkStart w:id="72" w:name="OLE_LINK15"/>
      <w:bookmarkEnd w:id="69"/>
      <w:bookmarkEnd w:id="70"/>
      <w:r w:rsidRPr="00DC2A08">
        <w:rPr>
          <w:rStyle w:val="ad"/>
          <w:sz w:val="24"/>
          <w:szCs w:val="24"/>
        </w:rPr>
        <w:footnoteReference w:id="19"/>
      </w:r>
      <w:r w:rsidRPr="00DC2A08">
        <w:rPr>
          <w:sz w:val="24"/>
          <w:szCs w:val="24"/>
        </w:rPr>
        <w:t xml:space="preserve"> protection and preservation of </w:t>
      </w:r>
      <w:r w:rsidR="00704DB2" w:rsidRPr="00DC2A08">
        <w:rPr>
          <w:sz w:val="24"/>
          <w:szCs w:val="24"/>
        </w:rPr>
        <w:t xml:space="preserve">the </w:t>
      </w:r>
      <w:r w:rsidRPr="00DC2A08">
        <w:rPr>
          <w:sz w:val="24"/>
          <w:szCs w:val="24"/>
        </w:rPr>
        <w:t>marine environment.</w:t>
      </w:r>
      <w:bookmarkEnd w:id="71"/>
      <w:bookmarkEnd w:id="72"/>
      <w:r w:rsidRPr="00DC2A08">
        <w:rPr>
          <w:rStyle w:val="ad"/>
          <w:sz w:val="24"/>
          <w:szCs w:val="24"/>
        </w:rPr>
        <w:footnoteReference w:id="20"/>
      </w:r>
    </w:p>
    <w:p w14:paraId="542BCED8" w14:textId="2FC55CEA" w:rsidR="00B43659" w:rsidRPr="00DC2A08" w:rsidRDefault="00000000" w:rsidP="007B3129">
      <w:pPr>
        <w:adjustRightInd w:val="0"/>
        <w:snapToGrid w:val="0"/>
        <w:spacing w:line="480" w:lineRule="auto"/>
        <w:ind w:firstLineChars="200" w:firstLine="480"/>
        <w:rPr>
          <w:sz w:val="24"/>
          <w:szCs w:val="24"/>
        </w:rPr>
      </w:pPr>
      <w:r w:rsidRPr="00DC2A08">
        <w:rPr>
          <w:sz w:val="24"/>
          <w:szCs w:val="24"/>
        </w:rPr>
        <w:t xml:space="preserve">In this case, the second pleading </w:t>
      </w:r>
      <w:bookmarkStart w:id="79" w:name="OLE_LINK17"/>
      <w:bookmarkStart w:id="80" w:name="OLE_LINK18"/>
      <w:r w:rsidRPr="00DC2A08">
        <w:rPr>
          <w:sz w:val="24"/>
          <w:szCs w:val="24"/>
        </w:rPr>
        <w:t xml:space="preserve">deals with </w:t>
      </w:r>
      <w:bookmarkEnd w:id="79"/>
      <w:bookmarkEnd w:id="80"/>
      <w:r w:rsidR="00704DB2" w:rsidRPr="00DC2A08">
        <w:rPr>
          <w:sz w:val="24"/>
          <w:szCs w:val="24"/>
        </w:rPr>
        <w:t xml:space="preserve">the </w:t>
      </w:r>
      <w:r w:rsidRPr="00DC2A08">
        <w:rPr>
          <w:sz w:val="24"/>
          <w:szCs w:val="24"/>
        </w:rPr>
        <w:t xml:space="preserve">preservation of </w:t>
      </w:r>
      <w:r w:rsidR="00C26A02" w:rsidRPr="00DC2A08">
        <w:rPr>
          <w:sz w:val="24"/>
          <w:szCs w:val="24"/>
        </w:rPr>
        <w:t xml:space="preserve">the </w:t>
      </w:r>
      <w:r w:rsidRPr="00DC2A08">
        <w:rPr>
          <w:sz w:val="24"/>
          <w:szCs w:val="24"/>
        </w:rPr>
        <w:t xml:space="preserve">marine environment </w:t>
      </w:r>
      <w:r w:rsidRPr="00DC2A08">
        <w:rPr>
          <w:sz w:val="24"/>
          <w:szCs w:val="24"/>
        </w:rPr>
        <w:lastRenderedPageBreak/>
        <w:t>arising from “Project Tera”</w:t>
      </w:r>
      <w:r w:rsidR="00B736B1" w:rsidRPr="00DC2A08">
        <w:rPr>
          <w:sz w:val="24"/>
          <w:szCs w:val="24"/>
        </w:rPr>
        <w:t>.</w:t>
      </w:r>
      <w:r w:rsidRPr="00DC2A08">
        <w:rPr>
          <w:rStyle w:val="ad"/>
          <w:sz w:val="24"/>
          <w:szCs w:val="24"/>
        </w:rPr>
        <w:footnoteReference w:id="21"/>
      </w:r>
      <w:r w:rsidRPr="00DC2A08">
        <w:rPr>
          <w:sz w:val="24"/>
          <w:szCs w:val="24"/>
        </w:rPr>
        <w:t xml:space="preserve"> </w:t>
      </w:r>
      <w:r w:rsidR="00B736B1" w:rsidRPr="00DC2A08">
        <w:rPr>
          <w:sz w:val="24"/>
          <w:szCs w:val="24"/>
        </w:rPr>
        <w:t>The</w:t>
      </w:r>
      <w:r w:rsidRPr="00DC2A08">
        <w:rPr>
          <w:sz w:val="24"/>
          <w:szCs w:val="24"/>
        </w:rPr>
        <w:t xml:space="preserve"> third pleading and the fourth pleading deal with </w:t>
      </w:r>
      <w:r w:rsidR="00B736B1" w:rsidRPr="00DC2A08">
        <w:rPr>
          <w:sz w:val="24"/>
          <w:szCs w:val="24"/>
        </w:rPr>
        <w:t xml:space="preserve">the </w:t>
      </w:r>
      <w:r w:rsidRPr="00DC2A08">
        <w:rPr>
          <w:sz w:val="24"/>
          <w:szCs w:val="24"/>
        </w:rPr>
        <w:t>freedom of navigation enjoyed by Futuna.</w:t>
      </w:r>
      <w:r w:rsidRPr="00DC2A08">
        <w:rPr>
          <w:rStyle w:val="ad"/>
          <w:sz w:val="24"/>
          <w:szCs w:val="24"/>
        </w:rPr>
        <w:footnoteReference w:id="22"/>
      </w:r>
      <w:r w:rsidRPr="00DC2A08">
        <w:rPr>
          <w:sz w:val="24"/>
          <w:szCs w:val="24"/>
        </w:rPr>
        <w:t xml:space="preserve"> Therefore, the Tribunal has jurisdiction over the second, the third and the fourth pleadings.</w:t>
      </w:r>
    </w:p>
    <w:p w14:paraId="2FAB1A99" w14:textId="77777777" w:rsidR="00B43659" w:rsidRPr="00DC2A08" w:rsidRDefault="00000000" w:rsidP="00035D91">
      <w:pPr>
        <w:pStyle w:val="2"/>
        <w:numPr>
          <w:ilvl w:val="0"/>
          <w:numId w:val="2"/>
        </w:numPr>
      </w:pPr>
      <w:bookmarkStart w:id="83" w:name="_Toc20476"/>
      <w:bookmarkStart w:id="84" w:name="_Toc111327358"/>
      <w:bookmarkStart w:id="85" w:name="_Toc111274210"/>
      <w:bookmarkStart w:id="86" w:name="_Toc10569"/>
      <w:bookmarkStart w:id="87" w:name="_Toc7764"/>
      <w:bookmarkStart w:id="88" w:name="_Toc6984"/>
      <w:bookmarkStart w:id="89" w:name="_Toc111486776"/>
      <w:r w:rsidRPr="00DC2A08">
        <w:rPr>
          <w:rFonts w:hint="eastAsia"/>
        </w:rPr>
        <w:t xml:space="preserve">The jurisdiction of this case cannot be excluded </w:t>
      </w:r>
      <w:r w:rsidRPr="00DC2A08">
        <w:t xml:space="preserve">by </w:t>
      </w:r>
      <w:r w:rsidRPr="00DC2A08">
        <w:rPr>
          <w:rFonts w:hint="eastAsia"/>
        </w:rPr>
        <w:t>Article 297(2)</w:t>
      </w:r>
      <w:r w:rsidRPr="00DC2A08">
        <w:t xml:space="preserve"> of UNCLOS</w:t>
      </w:r>
      <w:bookmarkEnd w:id="83"/>
      <w:bookmarkEnd w:id="84"/>
      <w:bookmarkEnd w:id="85"/>
      <w:bookmarkEnd w:id="86"/>
      <w:bookmarkEnd w:id="87"/>
      <w:bookmarkEnd w:id="88"/>
      <w:bookmarkEnd w:id="89"/>
    </w:p>
    <w:p w14:paraId="52282929" w14:textId="562BC7BA" w:rsidR="00B43659" w:rsidRPr="00DC2A08" w:rsidRDefault="00000000" w:rsidP="007B3129">
      <w:pPr>
        <w:adjustRightInd w:val="0"/>
        <w:snapToGrid w:val="0"/>
        <w:spacing w:line="480" w:lineRule="auto"/>
        <w:ind w:firstLineChars="200" w:firstLine="480"/>
        <w:rPr>
          <w:sz w:val="24"/>
          <w:szCs w:val="24"/>
        </w:rPr>
      </w:pPr>
      <w:r w:rsidRPr="00DC2A08">
        <w:rPr>
          <w:sz w:val="24"/>
          <w:szCs w:val="24"/>
        </w:rPr>
        <w:t>Article 297</w:t>
      </w:r>
      <w:r w:rsidRPr="00DC2A08">
        <w:rPr>
          <w:rFonts w:hint="eastAsia"/>
          <w:sz w:val="24"/>
          <w:szCs w:val="24"/>
        </w:rPr>
        <w:t>(2)</w:t>
      </w:r>
      <w:r w:rsidRPr="00DC2A08">
        <w:rPr>
          <w:sz w:val="24"/>
          <w:szCs w:val="24"/>
        </w:rPr>
        <w:t xml:space="preserve"> of UNCLOS </w:t>
      </w:r>
      <w:r w:rsidRPr="00DC2A08">
        <w:rPr>
          <w:rFonts w:hint="eastAsia"/>
          <w:sz w:val="24"/>
          <w:szCs w:val="24"/>
        </w:rPr>
        <w:t>provides</w:t>
      </w:r>
      <w:r w:rsidRPr="00DC2A08">
        <w:rPr>
          <w:sz w:val="24"/>
          <w:szCs w:val="24"/>
        </w:rPr>
        <w:t xml:space="preserve"> two limitations to </w:t>
      </w:r>
      <w:r w:rsidR="00C26A02" w:rsidRPr="00DC2A08">
        <w:rPr>
          <w:sz w:val="24"/>
          <w:szCs w:val="24"/>
        </w:rPr>
        <w:t>the application of</w:t>
      </w:r>
      <w:r w:rsidRPr="00DC2A08">
        <w:rPr>
          <w:sz w:val="24"/>
          <w:szCs w:val="24"/>
        </w:rPr>
        <w:t xml:space="preserve"> compulsory procedure</w:t>
      </w:r>
      <w:r w:rsidR="007F39DF" w:rsidRPr="00DC2A08">
        <w:rPr>
          <w:sz w:val="24"/>
          <w:szCs w:val="24"/>
        </w:rPr>
        <w:t>s</w:t>
      </w:r>
      <w:r w:rsidRPr="00DC2A08">
        <w:rPr>
          <w:sz w:val="24"/>
          <w:szCs w:val="24"/>
        </w:rPr>
        <w:t xml:space="preserve"> entailing binding decisions of Section 2 </w:t>
      </w:r>
      <w:r w:rsidR="007F39DF" w:rsidRPr="00DC2A08">
        <w:rPr>
          <w:sz w:val="24"/>
          <w:szCs w:val="24"/>
        </w:rPr>
        <w:t xml:space="preserve">of </w:t>
      </w:r>
      <w:r w:rsidRPr="00DC2A08">
        <w:rPr>
          <w:sz w:val="24"/>
          <w:szCs w:val="24"/>
        </w:rPr>
        <w:t>Part XV of UNCLOS.</w:t>
      </w:r>
      <w:r w:rsidRPr="00DC2A08">
        <w:rPr>
          <w:rStyle w:val="ad"/>
          <w:sz w:val="24"/>
          <w:szCs w:val="24"/>
        </w:rPr>
        <w:footnoteReference w:id="23"/>
      </w:r>
      <w:r w:rsidRPr="00DC2A08">
        <w:rPr>
          <w:sz w:val="24"/>
          <w:szCs w:val="24"/>
        </w:rPr>
        <w:t xml:space="preserve"> A state is not obliged to submit the case to the Tribunal once it </w:t>
      </w:r>
      <w:r w:rsidRPr="00DC2A08">
        <w:rPr>
          <w:rFonts w:hint="eastAsia"/>
          <w:sz w:val="24"/>
          <w:szCs w:val="24"/>
        </w:rPr>
        <w:t>con</w:t>
      </w:r>
      <w:r w:rsidRPr="00DC2A08">
        <w:rPr>
          <w:sz w:val="24"/>
          <w:szCs w:val="24"/>
        </w:rPr>
        <w:t>c</w:t>
      </w:r>
      <w:r w:rsidRPr="00DC2A08">
        <w:rPr>
          <w:rFonts w:hint="eastAsia"/>
          <w:sz w:val="24"/>
          <w:szCs w:val="24"/>
        </w:rPr>
        <w:t>er</w:t>
      </w:r>
      <w:r w:rsidRPr="00DC2A08">
        <w:rPr>
          <w:sz w:val="24"/>
          <w:szCs w:val="24"/>
        </w:rPr>
        <w:t xml:space="preserve">ns </w:t>
      </w:r>
      <w:r w:rsidRPr="00DC2A08">
        <w:rPr>
          <w:rFonts w:hint="eastAsia"/>
          <w:sz w:val="24"/>
          <w:szCs w:val="24"/>
        </w:rPr>
        <w:t>the</w:t>
      </w:r>
      <w:r w:rsidRPr="00DC2A08">
        <w:rPr>
          <w:sz w:val="24"/>
          <w:szCs w:val="24"/>
        </w:rPr>
        <w:t xml:space="preserve"> exercise by the coastal </w:t>
      </w:r>
      <w:r w:rsidRPr="00DC2A08">
        <w:rPr>
          <w:rFonts w:hint="eastAsia"/>
          <w:sz w:val="24"/>
          <w:szCs w:val="24"/>
        </w:rPr>
        <w:t>S</w:t>
      </w:r>
      <w:r w:rsidRPr="00DC2A08">
        <w:rPr>
          <w:sz w:val="24"/>
          <w:szCs w:val="24"/>
        </w:rPr>
        <w:t xml:space="preserve">tate of a right or discretion in accordance with Article 246 or a decision by the </w:t>
      </w:r>
      <w:r w:rsidRPr="00DC2A08">
        <w:rPr>
          <w:rFonts w:hint="eastAsia"/>
          <w:sz w:val="24"/>
          <w:szCs w:val="24"/>
        </w:rPr>
        <w:t>S</w:t>
      </w:r>
      <w:r w:rsidRPr="00DC2A08">
        <w:rPr>
          <w:sz w:val="24"/>
          <w:szCs w:val="24"/>
        </w:rPr>
        <w:t>tate to order suspension or cessation of a research project in accordance with Article 253.</w:t>
      </w:r>
      <w:r w:rsidRPr="00DC2A08">
        <w:rPr>
          <w:rStyle w:val="ad"/>
          <w:sz w:val="24"/>
          <w:szCs w:val="24"/>
        </w:rPr>
        <w:footnoteReference w:id="24"/>
      </w:r>
    </w:p>
    <w:p w14:paraId="69BFF1F8" w14:textId="77777777" w:rsidR="00B43659" w:rsidRPr="00DC2A08" w:rsidRDefault="00000000" w:rsidP="007B3129">
      <w:pPr>
        <w:adjustRightInd w:val="0"/>
        <w:snapToGrid w:val="0"/>
        <w:spacing w:line="480" w:lineRule="auto"/>
        <w:ind w:firstLineChars="200" w:firstLine="480"/>
        <w:rPr>
          <w:sz w:val="24"/>
          <w:szCs w:val="24"/>
        </w:rPr>
      </w:pPr>
      <w:r w:rsidRPr="00DC2A08">
        <w:rPr>
          <w:sz w:val="24"/>
          <w:szCs w:val="24"/>
        </w:rPr>
        <w:t xml:space="preserve">In this case, none of the pleadings falls within the scope of Article 297(2) because [a] the third pleading does not concern the exercise of a right or discretion in accordance with Article 246 of UNCLOS; [b] this case does not concern </w:t>
      </w:r>
      <w:bookmarkStart w:id="94" w:name="OLE_LINK78"/>
      <w:bookmarkStart w:id="95" w:name="OLE_LINK77"/>
      <w:r w:rsidRPr="00DC2A08">
        <w:rPr>
          <w:sz w:val="24"/>
          <w:szCs w:val="24"/>
        </w:rPr>
        <w:t>a decision by the State to order suspension or cessation of a research project in accordance with Article 253 of UNCLOS.</w:t>
      </w:r>
      <w:bookmarkEnd w:id="94"/>
      <w:bookmarkEnd w:id="95"/>
    </w:p>
    <w:p w14:paraId="03B29C67" w14:textId="0513FEDA" w:rsidR="00B43659" w:rsidRPr="00DC2A08" w:rsidRDefault="00000000" w:rsidP="00E76A9C">
      <w:pPr>
        <w:pStyle w:val="3"/>
        <w:numPr>
          <w:ilvl w:val="0"/>
          <w:numId w:val="42"/>
        </w:numPr>
      </w:pPr>
      <w:bookmarkStart w:id="96" w:name="_Toc24667"/>
      <w:bookmarkStart w:id="97" w:name="_Toc15676"/>
      <w:bookmarkStart w:id="98" w:name="_Toc111274211"/>
      <w:bookmarkStart w:id="99" w:name="_Toc111327359"/>
      <w:bookmarkStart w:id="100" w:name="_Toc111486777"/>
      <w:r w:rsidRPr="00DC2A08">
        <w:rPr>
          <w:rFonts w:hint="eastAsia"/>
        </w:rPr>
        <w:t>Th</w:t>
      </w:r>
      <w:r w:rsidRPr="00DC2A08">
        <w:t>e third pleading</w:t>
      </w:r>
      <w:r w:rsidRPr="00DC2A08">
        <w:rPr>
          <w:rFonts w:hint="eastAsia"/>
        </w:rPr>
        <w:t xml:space="preserve"> </w:t>
      </w:r>
      <w:r w:rsidR="00627937" w:rsidRPr="00DC2A08">
        <w:t>is not subject to Article 297(2)(a)(</w:t>
      </w:r>
      <w:proofErr w:type="spellStart"/>
      <w:r w:rsidR="00627937" w:rsidRPr="00DC2A08">
        <w:t>i</w:t>
      </w:r>
      <w:proofErr w:type="spellEnd"/>
      <w:r w:rsidR="00627937" w:rsidRPr="00DC2A08">
        <w:t>) of UNCLOS</w:t>
      </w:r>
      <w:bookmarkEnd w:id="96"/>
      <w:bookmarkEnd w:id="97"/>
      <w:bookmarkEnd w:id="98"/>
      <w:bookmarkEnd w:id="99"/>
      <w:bookmarkEnd w:id="100"/>
    </w:p>
    <w:p w14:paraId="7626BEB5" w14:textId="7CFEEB8D" w:rsidR="00B43659" w:rsidRPr="00DC2A08" w:rsidRDefault="00000000" w:rsidP="007B3129">
      <w:pPr>
        <w:adjustRightInd w:val="0"/>
        <w:snapToGrid w:val="0"/>
        <w:spacing w:line="480" w:lineRule="auto"/>
        <w:ind w:firstLineChars="200" w:firstLine="480"/>
        <w:rPr>
          <w:sz w:val="24"/>
          <w:szCs w:val="24"/>
        </w:rPr>
      </w:pPr>
      <w:r w:rsidRPr="00DC2A08">
        <w:rPr>
          <w:sz w:val="24"/>
          <w:szCs w:val="24"/>
        </w:rPr>
        <w:t>Article 297(2)(a)(</w:t>
      </w:r>
      <w:proofErr w:type="spellStart"/>
      <w:r w:rsidRPr="00DC2A08">
        <w:rPr>
          <w:sz w:val="24"/>
          <w:szCs w:val="24"/>
        </w:rPr>
        <w:t>i</w:t>
      </w:r>
      <w:proofErr w:type="spellEnd"/>
      <w:r w:rsidRPr="00DC2A08">
        <w:rPr>
          <w:sz w:val="24"/>
          <w:szCs w:val="24"/>
        </w:rPr>
        <w:t>) of UNCLOS provides that a case concerning the exercise of a right or discretion in accordance with Article 246 of UNCLOS is not obliged to be submitted to the Tribunal, wh</w:t>
      </w:r>
      <w:r w:rsidR="007034A8" w:rsidRPr="00DC2A08">
        <w:rPr>
          <w:sz w:val="24"/>
          <w:szCs w:val="24"/>
        </w:rPr>
        <w:t>ose</w:t>
      </w:r>
      <w:r w:rsidRPr="00DC2A08">
        <w:rPr>
          <w:sz w:val="24"/>
          <w:szCs w:val="24"/>
        </w:rPr>
        <w:t xml:space="preserve"> purpose is to resist creeping jurisdiction.</w:t>
      </w:r>
      <w:r w:rsidRPr="00DC2A08">
        <w:rPr>
          <w:rStyle w:val="ad"/>
          <w:sz w:val="24"/>
          <w:szCs w:val="24"/>
        </w:rPr>
        <w:footnoteReference w:id="25"/>
      </w:r>
      <w:r w:rsidRPr="00DC2A08">
        <w:rPr>
          <w:sz w:val="24"/>
          <w:szCs w:val="24"/>
        </w:rPr>
        <w:t xml:space="preserve"> </w:t>
      </w:r>
      <w:bookmarkStart w:id="101" w:name="OLE_LINK76"/>
      <w:bookmarkStart w:id="102" w:name="OLE_LINK75"/>
      <w:r w:rsidRPr="00DC2A08">
        <w:rPr>
          <w:sz w:val="24"/>
          <w:szCs w:val="24"/>
        </w:rPr>
        <w:t xml:space="preserve">Article 246 </w:t>
      </w:r>
      <w:bookmarkEnd w:id="101"/>
      <w:bookmarkEnd w:id="102"/>
      <w:r w:rsidRPr="00DC2A08">
        <w:rPr>
          <w:sz w:val="24"/>
          <w:szCs w:val="24"/>
        </w:rPr>
        <w:t xml:space="preserve">provides the rights and obligations of </w:t>
      </w:r>
      <w:r w:rsidRPr="00DC2A08">
        <w:rPr>
          <w:rFonts w:hint="eastAsia"/>
          <w:sz w:val="24"/>
          <w:szCs w:val="24"/>
        </w:rPr>
        <w:t>S</w:t>
      </w:r>
      <w:r w:rsidRPr="00DC2A08">
        <w:rPr>
          <w:sz w:val="24"/>
          <w:szCs w:val="24"/>
        </w:rPr>
        <w:t xml:space="preserve">tates conducting </w:t>
      </w:r>
      <w:r w:rsidR="00B22E2E" w:rsidRPr="00DC2A08">
        <w:rPr>
          <w:sz w:val="24"/>
          <w:szCs w:val="24"/>
        </w:rPr>
        <w:t>MSR</w:t>
      </w:r>
      <w:r w:rsidRPr="00DC2A08">
        <w:rPr>
          <w:sz w:val="24"/>
          <w:szCs w:val="24"/>
        </w:rPr>
        <w:t xml:space="preserve"> in the EEZ and on the continental shelf.</w:t>
      </w:r>
      <w:r w:rsidRPr="00DC2A08">
        <w:rPr>
          <w:rStyle w:val="ad"/>
          <w:sz w:val="24"/>
          <w:szCs w:val="24"/>
        </w:rPr>
        <w:footnoteReference w:id="26"/>
      </w:r>
    </w:p>
    <w:p w14:paraId="476F14CC" w14:textId="77777777" w:rsidR="00B43659" w:rsidRPr="00DC2A08" w:rsidRDefault="00000000" w:rsidP="007B3129">
      <w:pPr>
        <w:adjustRightInd w:val="0"/>
        <w:snapToGrid w:val="0"/>
        <w:spacing w:line="480" w:lineRule="auto"/>
        <w:ind w:firstLineChars="200" w:firstLine="480"/>
        <w:rPr>
          <w:sz w:val="24"/>
          <w:szCs w:val="24"/>
        </w:rPr>
      </w:pPr>
      <w:r w:rsidRPr="00DC2A08">
        <w:rPr>
          <w:sz w:val="24"/>
          <w:szCs w:val="24"/>
        </w:rPr>
        <w:lastRenderedPageBreak/>
        <w:t>In this case, the third pleading only concerns the entitlement of the right to conduct MSR rather than exercising the right or discretion to conduct MSR. Further, the outer limits of the continental shelf have never been established as will be demonstrated in the first pleading. Therefore, the third pleading does not concern the exercise of a right or discretion in accordance with Article 246 of UNCLOS.</w:t>
      </w:r>
    </w:p>
    <w:p w14:paraId="0B7DB772" w14:textId="4C5C0605" w:rsidR="00B43659" w:rsidRPr="00DC2A08" w:rsidRDefault="00627937" w:rsidP="00E76A9C">
      <w:pPr>
        <w:pStyle w:val="3"/>
        <w:numPr>
          <w:ilvl w:val="0"/>
          <w:numId w:val="42"/>
        </w:numPr>
      </w:pPr>
      <w:bookmarkStart w:id="103" w:name="_Toc3803"/>
      <w:bookmarkStart w:id="104" w:name="_Toc5336"/>
      <w:bookmarkStart w:id="105" w:name="_Toc111274212"/>
      <w:bookmarkStart w:id="106" w:name="_Toc111327360"/>
      <w:bookmarkStart w:id="107" w:name="_Toc111486778"/>
      <w:r w:rsidRPr="00DC2A08">
        <w:t xml:space="preserve">The third pleading and the fourth pleading </w:t>
      </w:r>
      <w:bookmarkStart w:id="108" w:name="_Hlk111016055"/>
      <w:r w:rsidRPr="00DC2A08">
        <w:t xml:space="preserve">are </w:t>
      </w:r>
      <w:r w:rsidRPr="00DC2A08">
        <w:rPr>
          <w:rFonts w:hint="eastAsia"/>
        </w:rPr>
        <w:t xml:space="preserve">not </w:t>
      </w:r>
      <w:r w:rsidRPr="00DC2A08">
        <w:t>subject to Article 297(2)(a)(ii) of UNCLOS</w:t>
      </w:r>
      <w:bookmarkEnd w:id="103"/>
      <w:bookmarkEnd w:id="104"/>
      <w:bookmarkEnd w:id="105"/>
      <w:bookmarkEnd w:id="106"/>
      <w:bookmarkEnd w:id="107"/>
      <w:bookmarkEnd w:id="108"/>
    </w:p>
    <w:p w14:paraId="70F34204" w14:textId="10F7E386" w:rsidR="00B43659" w:rsidRPr="00DC2A08" w:rsidRDefault="00000000" w:rsidP="00692764">
      <w:pPr>
        <w:adjustRightInd w:val="0"/>
        <w:snapToGrid w:val="0"/>
        <w:spacing w:line="480" w:lineRule="auto"/>
        <w:ind w:firstLineChars="200" w:firstLine="480"/>
        <w:rPr>
          <w:sz w:val="24"/>
          <w:szCs w:val="24"/>
        </w:rPr>
      </w:pPr>
      <w:r w:rsidRPr="00DC2A08">
        <w:rPr>
          <w:sz w:val="24"/>
          <w:szCs w:val="24"/>
        </w:rPr>
        <w:t>Article 297(2)(a)(ii) of UNCLOS provides that a case concerning decisions by the State to order suspension or cessation of a research project in accordance with Article 253 of UNCLOS is not obliged to be submitted to the Tribunal.</w:t>
      </w:r>
      <w:r w:rsidRPr="00DC2A08">
        <w:rPr>
          <w:rStyle w:val="ad"/>
          <w:sz w:val="24"/>
          <w:szCs w:val="24"/>
        </w:rPr>
        <w:footnoteReference w:id="27"/>
      </w:r>
      <w:r w:rsidRPr="00DC2A08">
        <w:rPr>
          <w:sz w:val="24"/>
          <w:szCs w:val="24"/>
        </w:rPr>
        <w:t xml:space="preserve"> Article 253 of Part XIII </w:t>
      </w:r>
      <w:r w:rsidRPr="00DC2A08">
        <w:rPr>
          <w:rFonts w:hint="eastAsia"/>
          <w:sz w:val="24"/>
          <w:szCs w:val="24"/>
        </w:rPr>
        <w:t>of</w:t>
      </w:r>
      <w:r w:rsidRPr="00DC2A08">
        <w:rPr>
          <w:sz w:val="24"/>
          <w:szCs w:val="24"/>
        </w:rPr>
        <w:t xml:space="preserve"> UNCLOS provides the rights of States to order suspension or cession of a research project.</w:t>
      </w:r>
      <w:r w:rsidRPr="00DC2A08">
        <w:rPr>
          <w:rStyle w:val="ad"/>
          <w:sz w:val="24"/>
          <w:szCs w:val="24"/>
        </w:rPr>
        <w:footnoteReference w:id="28"/>
      </w:r>
    </w:p>
    <w:p w14:paraId="3F3876BC" w14:textId="396E9F78" w:rsidR="00B43659" w:rsidRPr="00DC2A08" w:rsidRDefault="00000000" w:rsidP="00692764">
      <w:pPr>
        <w:adjustRightInd w:val="0"/>
        <w:snapToGrid w:val="0"/>
        <w:spacing w:line="480" w:lineRule="auto"/>
        <w:ind w:firstLineChars="200" w:firstLine="480"/>
        <w:rPr>
          <w:sz w:val="24"/>
          <w:szCs w:val="24"/>
        </w:rPr>
      </w:pPr>
      <w:r w:rsidRPr="00DC2A08">
        <w:rPr>
          <w:sz w:val="24"/>
          <w:szCs w:val="24"/>
        </w:rPr>
        <w:t xml:space="preserve">In this case, Marine meteorological data </w:t>
      </w:r>
      <w:bookmarkStart w:id="109" w:name="OLE_LINK56"/>
      <w:bookmarkStart w:id="110" w:name="OLE_LINK55"/>
      <w:r w:rsidRPr="00DC2A08">
        <w:rPr>
          <w:sz w:val="24"/>
          <w:szCs w:val="24"/>
        </w:rPr>
        <w:t xml:space="preserve">collection </w:t>
      </w:r>
      <w:bookmarkEnd w:id="109"/>
      <w:bookmarkEnd w:id="110"/>
      <w:r w:rsidRPr="00DC2A08">
        <w:rPr>
          <w:sz w:val="24"/>
          <w:szCs w:val="24"/>
        </w:rPr>
        <w:t>is not MSR regulated by Part XIII of UNCLOS,</w:t>
      </w:r>
      <w:r w:rsidR="00B72459" w:rsidRPr="00DC2A08">
        <w:rPr>
          <w:rStyle w:val="ad"/>
          <w:sz w:val="24"/>
          <w:szCs w:val="24"/>
        </w:rPr>
        <w:footnoteReference w:id="29"/>
      </w:r>
      <w:r w:rsidRPr="00DC2A08">
        <w:rPr>
          <w:sz w:val="24"/>
          <w:szCs w:val="24"/>
        </w:rPr>
        <w:t xml:space="preserve"> as will be demonstrated below. </w:t>
      </w:r>
      <w:r w:rsidR="007733A7" w:rsidRPr="00DC2A08">
        <w:rPr>
          <w:sz w:val="24"/>
          <w:szCs w:val="24"/>
        </w:rPr>
        <w:t>Consequently</w:t>
      </w:r>
      <w:r w:rsidRPr="00DC2A08">
        <w:rPr>
          <w:sz w:val="24"/>
          <w:szCs w:val="24"/>
        </w:rPr>
        <w:t>, the purpose and nature of the activities conducted by the MAV do not fall within the scope of the research project regulat</w:t>
      </w:r>
      <w:r w:rsidRPr="00DC2A08">
        <w:rPr>
          <w:rFonts w:hint="eastAsia"/>
          <w:sz w:val="24"/>
          <w:szCs w:val="24"/>
        </w:rPr>
        <w:t>e</w:t>
      </w:r>
      <w:r w:rsidRPr="00DC2A08">
        <w:rPr>
          <w:sz w:val="24"/>
          <w:szCs w:val="24"/>
        </w:rPr>
        <w:t>d by Article 253</w:t>
      </w:r>
      <w:r w:rsidR="0081100E" w:rsidRPr="00DC2A08">
        <w:rPr>
          <w:sz w:val="24"/>
          <w:szCs w:val="24"/>
        </w:rPr>
        <w:t xml:space="preserve"> of UNCLOS</w:t>
      </w:r>
      <w:r w:rsidRPr="00DC2A08">
        <w:rPr>
          <w:sz w:val="24"/>
          <w:szCs w:val="24"/>
        </w:rPr>
        <w:t>.</w:t>
      </w:r>
      <w:r w:rsidR="007733A7" w:rsidRPr="00DC2A08">
        <w:rPr>
          <w:sz w:val="24"/>
          <w:szCs w:val="24"/>
        </w:rPr>
        <w:t xml:space="preserve"> Therefore, the third and the fourth pleading are not subject to Article 297(2)(a)(ii) of UNCLOS.</w:t>
      </w:r>
    </w:p>
    <w:p w14:paraId="742FD7B2" w14:textId="77777777" w:rsidR="00B43659" w:rsidRPr="00DC2A08" w:rsidRDefault="00000000">
      <w:pPr>
        <w:spacing w:line="480" w:lineRule="auto"/>
        <w:rPr>
          <w:sz w:val="24"/>
          <w:szCs w:val="24"/>
        </w:rPr>
      </w:pPr>
      <w:r w:rsidRPr="00DC2A08">
        <w:rPr>
          <w:sz w:val="24"/>
          <w:szCs w:val="24"/>
        </w:rPr>
        <w:br w:type="page"/>
      </w:r>
    </w:p>
    <w:p w14:paraId="6A72B9DA" w14:textId="77777777" w:rsidR="00B43659" w:rsidRPr="00DC2A08" w:rsidRDefault="00000000">
      <w:pPr>
        <w:pStyle w:val="1"/>
        <w:jc w:val="center"/>
        <w:rPr>
          <w:szCs w:val="24"/>
          <w:u w:val="single"/>
          <w:lang w:eastAsia="zh-Hans"/>
        </w:rPr>
      </w:pPr>
      <w:bookmarkStart w:id="112" w:name="_Toc111231996"/>
      <w:bookmarkStart w:id="113" w:name="_Toc111486779"/>
      <w:r w:rsidRPr="00DC2A08">
        <w:rPr>
          <w:szCs w:val="24"/>
          <w:u w:val="single"/>
          <w:lang w:eastAsia="zh-Hans"/>
        </w:rPr>
        <w:lastRenderedPageBreak/>
        <w:t>Questions Presented</w:t>
      </w:r>
      <w:bookmarkEnd w:id="112"/>
      <w:bookmarkEnd w:id="113"/>
    </w:p>
    <w:p w14:paraId="08FE8FA9" w14:textId="77777777" w:rsidR="00766FB9" w:rsidRPr="00DC2A08" w:rsidRDefault="00000000" w:rsidP="00766FB9">
      <w:pPr>
        <w:widowControl/>
        <w:adjustRightInd w:val="0"/>
        <w:snapToGrid w:val="0"/>
        <w:spacing w:line="480" w:lineRule="auto"/>
        <w:ind w:firstLineChars="200" w:firstLine="482"/>
        <w:rPr>
          <w:sz w:val="24"/>
          <w:szCs w:val="24"/>
        </w:rPr>
      </w:pPr>
      <w:r w:rsidRPr="00DC2A08">
        <w:rPr>
          <w:b/>
          <w:bCs/>
          <w:sz w:val="24"/>
          <w:szCs w:val="24"/>
        </w:rPr>
        <w:t xml:space="preserve">I. </w:t>
      </w:r>
      <w:r w:rsidR="00766FB9" w:rsidRPr="00DC2A08">
        <w:rPr>
          <w:sz w:val="24"/>
          <w:szCs w:val="24"/>
        </w:rPr>
        <w:t xml:space="preserve">Whether </w:t>
      </w:r>
      <w:r w:rsidR="00766FB9" w:rsidRPr="00DC2A08">
        <w:rPr>
          <w:rFonts w:hint="eastAsia"/>
          <w:sz w:val="24"/>
          <w:szCs w:val="24"/>
        </w:rPr>
        <w:t>the</w:t>
      </w:r>
      <w:r w:rsidR="00766FB9" w:rsidRPr="00DC2A08">
        <w:rPr>
          <w:sz w:val="24"/>
          <w:szCs w:val="24"/>
        </w:rPr>
        <w:t xml:space="preserve"> Gama Rise forms part of the Area, since Ellis has not established the limits of the continental shelf </w:t>
      </w:r>
      <w:proofErr w:type="gramStart"/>
      <w:r w:rsidR="00766FB9" w:rsidRPr="00DC2A08">
        <w:rPr>
          <w:sz w:val="24"/>
          <w:szCs w:val="24"/>
        </w:rPr>
        <w:t>on the basis of</w:t>
      </w:r>
      <w:proofErr w:type="gramEnd"/>
      <w:r w:rsidR="00766FB9" w:rsidRPr="00DC2A08">
        <w:rPr>
          <w:sz w:val="24"/>
          <w:szCs w:val="24"/>
        </w:rPr>
        <w:t xml:space="preserve"> recommendations made by the Commission.</w:t>
      </w:r>
    </w:p>
    <w:p w14:paraId="0EB506A1" w14:textId="1A2465B3" w:rsidR="00B43659" w:rsidRPr="00DC2A08" w:rsidRDefault="00000000" w:rsidP="00766FB9">
      <w:pPr>
        <w:widowControl/>
        <w:adjustRightInd w:val="0"/>
        <w:snapToGrid w:val="0"/>
        <w:spacing w:line="480" w:lineRule="auto"/>
        <w:ind w:firstLineChars="200" w:firstLine="482"/>
        <w:rPr>
          <w:sz w:val="24"/>
          <w:szCs w:val="24"/>
        </w:rPr>
      </w:pPr>
      <w:r w:rsidRPr="00DC2A08">
        <w:rPr>
          <w:b/>
          <w:bCs/>
          <w:sz w:val="24"/>
          <w:szCs w:val="24"/>
        </w:rPr>
        <w:t xml:space="preserve">II. </w:t>
      </w:r>
      <w:r w:rsidR="00766FB9" w:rsidRPr="00DC2A08">
        <w:rPr>
          <w:sz w:val="24"/>
          <w:szCs w:val="24"/>
        </w:rPr>
        <w:t>Whether Ellis has breached its obligations relating to the preservation and protection of the marine environment under UNCLOS, other relevant international conventions and general international law by conducting ocean iron fertilization activities.</w:t>
      </w:r>
    </w:p>
    <w:p w14:paraId="51CBFD05" w14:textId="2D25B510" w:rsidR="00B43659" w:rsidRPr="00DC2A08" w:rsidRDefault="00000000">
      <w:pPr>
        <w:widowControl/>
        <w:adjustRightInd w:val="0"/>
        <w:snapToGrid w:val="0"/>
        <w:spacing w:line="480" w:lineRule="auto"/>
        <w:ind w:firstLineChars="200" w:firstLine="482"/>
        <w:rPr>
          <w:sz w:val="24"/>
          <w:szCs w:val="24"/>
        </w:rPr>
      </w:pPr>
      <w:r w:rsidRPr="00DC2A08">
        <w:rPr>
          <w:b/>
          <w:bCs/>
          <w:sz w:val="24"/>
          <w:szCs w:val="24"/>
        </w:rPr>
        <w:t xml:space="preserve">III. </w:t>
      </w:r>
      <w:r w:rsidR="00766FB9" w:rsidRPr="00DC2A08">
        <w:rPr>
          <w:sz w:val="24"/>
          <w:szCs w:val="24"/>
        </w:rPr>
        <w:t xml:space="preserve">Whether Ellis has infringed </w:t>
      </w:r>
      <w:r w:rsidR="00766FB9" w:rsidRPr="00DC2A08">
        <w:rPr>
          <w:sz w:val="24"/>
          <w:szCs w:val="24"/>
          <w:lang w:eastAsia="zh-Hans"/>
        </w:rPr>
        <w:t>Futuna’s freedoms of marine scientific research and navigation on the high seas</w:t>
      </w:r>
      <w:r w:rsidR="00766FB9" w:rsidRPr="00DC2A08">
        <w:rPr>
          <w:sz w:val="24"/>
          <w:szCs w:val="24"/>
        </w:rPr>
        <w:t>, by</w:t>
      </w:r>
      <w:r w:rsidR="00766FB9" w:rsidRPr="00DC2A08">
        <w:rPr>
          <w:sz w:val="24"/>
          <w:szCs w:val="24"/>
          <w:lang w:eastAsia="zh-Hans"/>
        </w:rPr>
        <w:t xml:space="preserve"> interfering with the activities conducted by the </w:t>
      </w:r>
      <w:r w:rsidR="00766FB9" w:rsidRPr="00DC2A08">
        <w:rPr>
          <w:i/>
          <w:iCs/>
          <w:sz w:val="24"/>
          <w:szCs w:val="24"/>
          <w:lang w:eastAsia="zh-Hans"/>
        </w:rPr>
        <w:t>Ardarnia</w:t>
      </w:r>
      <w:r w:rsidR="00574037" w:rsidRPr="00DC2A08">
        <w:rPr>
          <w:sz w:val="24"/>
          <w:szCs w:val="24"/>
          <w:lang w:eastAsia="zh-Hans"/>
        </w:rPr>
        <w:t xml:space="preserve"> </w:t>
      </w:r>
      <w:r w:rsidR="00766FB9" w:rsidRPr="00DC2A08">
        <w:rPr>
          <w:sz w:val="24"/>
          <w:szCs w:val="24"/>
          <w:lang w:eastAsia="zh-Hans"/>
        </w:rPr>
        <w:t xml:space="preserve">and arresting and seizing the </w:t>
      </w:r>
      <w:r w:rsidR="00766FB9" w:rsidRPr="00DC2A08">
        <w:rPr>
          <w:i/>
          <w:iCs/>
          <w:sz w:val="24"/>
          <w:szCs w:val="24"/>
          <w:lang w:eastAsia="zh-Hans"/>
        </w:rPr>
        <w:t>Ardarnia</w:t>
      </w:r>
      <w:r w:rsidR="00766FB9" w:rsidRPr="00DC2A08">
        <w:rPr>
          <w:sz w:val="24"/>
          <w:szCs w:val="24"/>
          <w:lang w:eastAsia="zh-Hans"/>
        </w:rPr>
        <w:t xml:space="preserve"> and detaining its crew.</w:t>
      </w:r>
    </w:p>
    <w:p w14:paraId="08972607" w14:textId="04299C2B" w:rsidR="00B43659" w:rsidRPr="00DC2A08" w:rsidRDefault="00000000" w:rsidP="00766FB9">
      <w:pPr>
        <w:widowControl/>
        <w:adjustRightInd w:val="0"/>
        <w:snapToGrid w:val="0"/>
        <w:spacing w:line="480" w:lineRule="auto"/>
        <w:ind w:firstLineChars="200" w:firstLine="482"/>
        <w:rPr>
          <w:sz w:val="24"/>
          <w:szCs w:val="24"/>
          <w:lang w:eastAsia="zh-Hans"/>
        </w:rPr>
      </w:pPr>
      <w:r w:rsidRPr="00DC2A08">
        <w:rPr>
          <w:b/>
          <w:bCs/>
          <w:sz w:val="24"/>
          <w:szCs w:val="24"/>
        </w:rPr>
        <w:t xml:space="preserve">IV. </w:t>
      </w:r>
      <w:r w:rsidR="00766FB9" w:rsidRPr="00DC2A08">
        <w:rPr>
          <w:sz w:val="24"/>
          <w:szCs w:val="24"/>
        </w:rPr>
        <w:t>Whether Ellis has violated the freedom of navigation, sovereign immunity and other internationally lawful uses of the sea enjoyed by all State</w:t>
      </w:r>
      <w:r w:rsidR="00574037" w:rsidRPr="00DC2A08">
        <w:rPr>
          <w:sz w:val="24"/>
          <w:szCs w:val="24"/>
        </w:rPr>
        <w:t>s</w:t>
      </w:r>
      <w:r w:rsidR="00766FB9" w:rsidRPr="00DC2A08">
        <w:rPr>
          <w:sz w:val="24"/>
          <w:szCs w:val="24"/>
        </w:rPr>
        <w:t xml:space="preserve"> in the EEZ of other State</w:t>
      </w:r>
      <w:r w:rsidR="00574037" w:rsidRPr="00DC2A08">
        <w:rPr>
          <w:sz w:val="24"/>
          <w:szCs w:val="24"/>
        </w:rPr>
        <w:t>s</w:t>
      </w:r>
      <w:r w:rsidR="00766FB9" w:rsidRPr="00DC2A08">
        <w:rPr>
          <w:sz w:val="24"/>
          <w:szCs w:val="24"/>
        </w:rPr>
        <w:t>.</w:t>
      </w:r>
    </w:p>
    <w:p w14:paraId="299A900B" w14:textId="77777777" w:rsidR="00B43659" w:rsidRPr="00DC2A08" w:rsidRDefault="00000000">
      <w:pPr>
        <w:spacing w:line="480" w:lineRule="auto"/>
        <w:rPr>
          <w:sz w:val="24"/>
          <w:szCs w:val="24"/>
        </w:rPr>
      </w:pPr>
      <w:r w:rsidRPr="00DC2A08">
        <w:rPr>
          <w:sz w:val="24"/>
          <w:szCs w:val="24"/>
        </w:rPr>
        <w:br w:type="page"/>
      </w:r>
    </w:p>
    <w:p w14:paraId="2994C400" w14:textId="77777777" w:rsidR="00B43659" w:rsidRPr="00DC2A08" w:rsidRDefault="00000000">
      <w:pPr>
        <w:pStyle w:val="1"/>
        <w:jc w:val="center"/>
        <w:rPr>
          <w:szCs w:val="24"/>
        </w:rPr>
      </w:pPr>
      <w:bookmarkStart w:id="114" w:name="_Toc25680"/>
      <w:bookmarkStart w:id="115" w:name="_Toc31903"/>
      <w:bookmarkStart w:id="116" w:name="_Toc13474"/>
      <w:bookmarkStart w:id="117" w:name="_Toc7350"/>
      <w:bookmarkStart w:id="118" w:name="_Toc111486780"/>
      <w:r w:rsidRPr="00DC2A08">
        <w:rPr>
          <w:szCs w:val="24"/>
          <w:u w:val="single"/>
          <w:lang w:eastAsia="zh-Hans"/>
        </w:rPr>
        <w:lastRenderedPageBreak/>
        <w:t>Statement of Facts</w:t>
      </w:r>
      <w:bookmarkEnd w:id="114"/>
      <w:bookmarkEnd w:id="115"/>
      <w:bookmarkEnd w:id="116"/>
      <w:bookmarkEnd w:id="117"/>
      <w:bookmarkEnd w:id="118"/>
    </w:p>
    <w:p w14:paraId="4B2FEAD9" w14:textId="77777777" w:rsidR="00B43659" w:rsidRPr="00DC2A08" w:rsidRDefault="00000000" w:rsidP="00531873">
      <w:pPr>
        <w:widowControl/>
        <w:adjustRightInd w:val="0"/>
        <w:snapToGrid w:val="0"/>
        <w:spacing w:line="480" w:lineRule="auto"/>
        <w:ind w:firstLineChars="200" w:firstLine="482"/>
        <w:outlineLvl w:val="0"/>
        <w:rPr>
          <w:sz w:val="24"/>
          <w:szCs w:val="24"/>
        </w:rPr>
      </w:pPr>
      <w:bookmarkStart w:id="119" w:name="_Toc111274215"/>
      <w:bookmarkStart w:id="120" w:name="_Toc30964"/>
      <w:bookmarkStart w:id="121" w:name="_Toc6755"/>
      <w:bookmarkStart w:id="122" w:name="_Toc17506"/>
      <w:bookmarkStart w:id="123" w:name="_Toc24063"/>
      <w:bookmarkStart w:id="124" w:name="_Toc24915"/>
      <w:bookmarkStart w:id="125" w:name="_Toc73"/>
      <w:bookmarkStart w:id="126" w:name="_Toc111327363"/>
      <w:bookmarkStart w:id="127" w:name="_Toc111486781"/>
      <w:r w:rsidRPr="00DC2A08">
        <w:rPr>
          <w:b/>
          <w:bCs/>
          <w:smallCaps/>
          <w:sz w:val="24"/>
          <w:szCs w:val="24"/>
        </w:rPr>
        <w:t>Background</w:t>
      </w:r>
      <w:bookmarkEnd w:id="119"/>
      <w:bookmarkEnd w:id="120"/>
      <w:bookmarkEnd w:id="121"/>
      <w:bookmarkEnd w:id="122"/>
      <w:bookmarkEnd w:id="123"/>
      <w:bookmarkEnd w:id="124"/>
      <w:bookmarkEnd w:id="125"/>
      <w:bookmarkEnd w:id="126"/>
      <w:bookmarkEnd w:id="127"/>
    </w:p>
    <w:p w14:paraId="08515F2D" w14:textId="77777777" w:rsidR="00B43659" w:rsidRPr="00DC2A08" w:rsidRDefault="00000000" w:rsidP="00531873">
      <w:pPr>
        <w:widowControl/>
        <w:adjustRightInd w:val="0"/>
        <w:snapToGrid w:val="0"/>
        <w:spacing w:line="480" w:lineRule="auto"/>
        <w:ind w:firstLineChars="200" w:firstLine="480"/>
        <w:rPr>
          <w:sz w:val="24"/>
          <w:szCs w:val="24"/>
          <w:lang w:bidi="ar"/>
        </w:rPr>
      </w:pPr>
      <w:r w:rsidRPr="00DC2A08">
        <w:rPr>
          <w:sz w:val="24"/>
          <w:szCs w:val="24"/>
          <w:lang w:bidi="ar"/>
        </w:rPr>
        <w:t>Futuna is a developed country hosting some of the worldwide leading companies in various sectors, ranging from chemical and pharmaceutical to high-tech ones</w:t>
      </w:r>
      <w:r w:rsidRPr="00DC2A08">
        <w:rPr>
          <w:rFonts w:hint="eastAsia"/>
          <w:sz w:val="24"/>
          <w:szCs w:val="24"/>
          <w:lang w:bidi="ar"/>
        </w:rPr>
        <w:t xml:space="preserve">. </w:t>
      </w:r>
      <w:r w:rsidRPr="00DC2A08">
        <w:rPr>
          <w:sz w:val="24"/>
          <w:szCs w:val="24"/>
          <w:lang w:bidi="ar"/>
        </w:rPr>
        <w:t>Ellis is a developing State situated on the western margin of the Eleanor Sea, facing the decline of cod population</w:t>
      </w:r>
      <w:r w:rsidRPr="00DC2A08">
        <w:rPr>
          <w:rFonts w:hint="eastAsia"/>
          <w:sz w:val="24"/>
          <w:szCs w:val="24"/>
          <w:lang w:bidi="ar"/>
        </w:rPr>
        <w:t xml:space="preserve"> </w:t>
      </w:r>
      <w:r w:rsidRPr="00DC2A08">
        <w:rPr>
          <w:sz w:val="24"/>
          <w:szCs w:val="24"/>
          <w:lang w:bidi="ar"/>
        </w:rPr>
        <w:t>which threatens its pillar industry of fishing.</w:t>
      </w:r>
    </w:p>
    <w:p w14:paraId="34BCFABE" w14:textId="77777777" w:rsidR="00B43659" w:rsidRPr="00DC2A08" w:rsidRDefault="00000000" w:rsidP="00531873">
      <w:pPr>
        <w:widowControl/>
        <w:adjustRightInd w:val="0"/>
        <w:snapToGrid w:val="0"/>
        <w:spacing w:line="480" w:lineRule="auto"/>
        <w:ind w:firstLineChars="200" w:firstLine="482"/>
        <w:outlineLvl w:val="0"/>
        <w:rPr>
          <w:b/>
          <w:bCs/>
          <w:smallCaps/>
          <w:sz w:val="24"/>
          <w:szCs w:val="24"/>
        </w:rPr>
      </w:pPr>
      <w:bookmarkStart w:id="128" w:name="_Toc29172"/>
      <w:bookmarkStart w:id="129" w:name="_Toc24697"/>
      <w:bookmarkStart w:id="130" w:name="_Toc111274216"/>
      <w:bookmarkStart w:id="131" w:name="_Toc25905"/>
      <w:bookmarkStart w:id="132" w:name="_Toc17664"/>
      <w:bookmarkStart w:id="133" w:name="_Toc18123"/>
      <w:bookmarkStart w:id="134" w:name="_Toc27703"/>
      <w:bookmarkStart w:id="135" w:name="_Toc111327364"/>
      <w:bookmarkStart w:id="136" w:name="_Toc111486782"/>
      <w:r w:rsidRPr="00DC2A08">
        <w:rPr>
          <w:b/>
          <w:bCs/>
          <w:smallCaps/>
          <w:sz w:val="24"/>
          <w:szCs w:val="24"/>
        </w:rPr>
        <w:t>United Nations Convention on the Law of the Sea (“UNCLOS”</w:t>
      </w:r>
      <w:bookmarkEnd w:id="128"/>
      <w:bookmarkEnd w:id="129"/>
      <w:bookmarkEnd w:id="130"/>
      <w:bookmarkEnd w:id="131"/>
      <w:bookmarkEnd w:id="132"/>
      <w:bookmarkEnd w:id="133"/>
      <w:bookmarkEnd w:id="134"/>
      <w:r w:rsidRPr="00DC2A08">
        <w:rPr>
          <w:b/>
          <w:bCs/>
          <w:smallCaps/>
          <w:sz w:val="24"/>
          <w:szCs w:val="24"/>
        </w:rPr>
        <w:t>)</w:t>
      </w:r>
      <w:bookmarkEnd w:id="135"/>
      <w:bookmarkEnd w:id="136"/>
    </w:p>
    <w:p w14:paraId="50EC2A1B" w14:textId="77777777" w:rsidR="00B43659" w:rsidRPr="00DC2A08" w:rsidRDefault="00000000" w:rsidP="00531873">
      <w:pPr>
        <w:widowControl/>
        <w:adjustRightInd w:val="0"/>
        <w:snapToGrid w:val="0"/>
        <w:spacing w:line="480" w:lineRule="auto"/>
        <w:ind w:firstLineChars="200" w:firstLine="480"/>
        <w:rPr>
          <w:sz w:val="24"/>
          <w:szCs w:val="24"/>
        </w:rPr>
      </w:pPr>
      <w:r w:rsidRPr="00DC2A08">
        <w:rPr>
          <w:sz w:val="24"/>
          <w:szCs w:val="24"/>
          <w:lang w:bidi="ar"/>
        </w:rPr>
        <w:t>UNCLOS was ratified by Ellis on 16 June 1996 and by Futuna on 20 February 1999. Pursuant to Article 287 of UNCLOS, both States have declared upon ratification that they choose the International Tribunal for the Law of the Sea (“</w:t>
      </w:r>
      <w:r w:rsidRPr="00DC2A08">
        <w:rPr>
          <w:b/>
          <w:bCs/>
          <w:sz w:val="24"/>
          <w:szCs w:val="24"/>
          <w:lang w:bidi="ar"/>
        </w:rPr>
        <w:t>the Tribunal</w:t>
      </w:r>
      <w:r w:rsidRPr="00DC2A08">
        <w:rPr>
          <w:sz w:val="24"/>
          <w:szCs w:val="24"/>
          <w:lang w:bidi="ar"/>
        </w:rPr>
        <w:t>”) for the settlement of disputes concerning the interpretation or application of UNCLOS.</w:t>
      </w:r>
    </w:p>
    <w:p w14:paraId="0F183AE8" w14:textId="77777777" w:rsidR="00B43659" w:rsidRPr="00DC2A08" w:rsidRDefault="00000000" w:rsidP="00531873">
      <w:pPr>
        <w:widowControl/>
        <w:adjustRightInd w:val="0"/>
        <w:snapToGrid w:val="0"/>
        <w:spacing w:line="480" w:lineRule="auto"/>
        <w:ind w:firstLineChars="200" w:firstLine="482"/>
        <w:outlineLvl w:val="0"/>
        <w:rPr>
          <w:b/>
          <w:bCs/>
          <w:smallCaps/>
          <w:sz w:val="24"/>
          <w:szCs w:val="24"/>
        </w:rPr>
      </w:pPr>
      <w:bookmarkStart w:id="137" w:name="_Toc111327365"/>
      <w:bookmarkStart w:id="138" w:name="_Toc4977"/>
      <w:bookmarkStart w:id="139" w:name="_Toc10851"/>
      <w:bookmarkStart w:id="140" w:name="_Toc8943"/>
      <w:bookmarkStart w:id="141" w:name="_Toc8989"/>
      <w:bookmarkStart w:id="142" w:name="_Toc111274217"/>
      <w:bookmarkStart w:id="143" w:name="_Toc21473"/>
      <w:bookmarkStart w:id="144" w:name="_Toc20729"/>
      <w:bookmarkStart w:id="145" w:name="_Toc111486783"/>
      <w:r w:rsidRPr="00DC2A08">
        <w:rPr>
          <w:rFonts w:hint="eastAsia"/>
          <w:b/>
          <w:bCs/>
          <w:smallCaps/>
          <w:sz w:val="24"/>
          <w:szCs w:val="24"/>
        </w:rPr>
        <w:t xml:space="preserve">Other </w:t>
      </w:r>
      <w:r w:rsidRPr="00DC2A08">
        <w:rPr>
          <w:b/>
          <w:bCs/>
          <w:smallCaps/>
          <w:sz w:val="24"/>
          <w:szCs w:val="24"/>
        </w:rPr>
        <w:t>I</w:t>
      </w:r>
      <w:r w:rsidRPr="00DC2A08">
        <w:rPr>
          <w:rFonts w:hint="eastAsia"/>
          <w:b/>
          <w:bCs/>
          <w:smallCaps/>
          <w:sz w:val="24"/>
          <w:szCs w:val="24"/>
        </w:rPr>
        <w:t xml:space="preserve">nternational </w:t>
      </w:r>
      <w:r w:rsidRPr="00DC2A08">
        <w:rPr>
          <w:b/>
          <w:bCs/>
          <w:smallCaps/>
          <w:sz w:val="24"/>
          <w:szCs w:val="24"/>
        </w:rPr>
        <w:t>T</w:t>
      </w:r>
      <w:r w:rsidRPr="00DC2A08">
        <w:rPr>
          <w:rFonts w:hint="eastAsia"/>
          <w:b/>
          <w:bCs/>
          <w:smallCaps/>
          <w:sz w:val="24"/>
          <w:szCs w:val="24"/>
        </w:rPr>
        <w:t xml:space="preserve">reaties </w:t>
      </w:r>
      <w:r w:rsidRPr="00DC2A08">
        <w:rPr>
          <w:b/>
          <w:bCs/>
          <w:smallCaps/>
          <w:sz w:val="24"/>
          <w:szCs w:val="24"/>
        </w:rPr>
        <w:t>Ratified by</w:t>
      </w:r>
      <w:r w:rsidRPr="00DC2A08">
        <w:rPr>
          <w:rFonts w:hint="eastAsia"/>
          <w:b/>
          <w:bCs/>
          <w:smallCaps/>
          <w:sz w:val="24"/>
          <w:szCs w:val="24"/>
        </w:rPr>
        <w:t xml:space="preserve"> </w:t>
      </w:r>
      <w:r w:rsidRPr="00DC2A08">
        <w:rPr>
          <w:b/>
          <w:bCs/>
          <w:smallCaps/>
          <w:sz w:val="24"/>
          <w:szCs w:val="24"/>
        </w:rPr>
        <w:t>Ellis and Futuna</w:t>
      </w:r>
      <w:bookmarkEnd w:id="137"/>
      <w:bookmarkEnd w:id="138"/>
      <w:bookmarkEnd w:id="139"/>
      <w:bookmarkEnd w:id="140"/>
      <w:bookmarkEnd w:id="141"/>
      <w:bookmarkEnd w:id="142"/>
      <w:bookmarkEnd w:id="143"/>
      <w:bookmarkEnd w:id="144"/>
      <w:bookmarkEnd w:id="145"/>
    </w:p>
    <w:p w14:paraId="2F989BBE" w14:textId="77777777" w:rsidR="00B43659" w:rsidRPr="00DC2A08" w:rsidRDefault="00000000" w:rsidP="00531873">
      <w:pPr>
        <w:widowControl/>
        <w:adjustRightInd w:val="0"/>
        <w:snapToGrid w:val="0"/>
        <w:spacing w:line="480" w:lineRule="auto"/>
        <w:ind w:firstLineChars="200" w:firstLine="480"/>
        <w:rPr>
          <w:sz w:val="24"/>
          <w:szCs w:val="24"/>
          <w:lang w:bidi="ar"/>
        </w:rPr>
      </w:pPr>
      <w:r w:rsidRPr="00DC2A08">
        <w:rPr>
          <w:sz w:val="24"/>
          <w:szCs w:val="24"/>
          <w:lang w:bidi="ar"/>
        </w:rPr>
        <w:t>Futuna</w:t>
      </w:r>
      <w:r w:rsidRPr="00DC2A08">
        <w:rPr>
          <w:rFonts w:hint="eastAsia"/>
          <w:sz w:val="24"/>
          <w:szCs w:val="24"/>
          <w:lang w:bidi="ar"/>
        </w:rPr>
        <w:t xml:space="preserve"> and </w:t>
      </w:r>
      <w:r w:rsidRPr="00DC2A08">
        <w:rPr>
          <w:sz w:val="24"/>
          <w:szCs w:val="24"/>
          <w:lang w:bidi="ar"/>
        </w:rPr>
        <w:t>Ellis</w:t>
      </w:r>
      <w:r w:rsidRPr="00DC2A08">
        <w:rPr>
          <w:rFonts w:hint="eastAsia"/>
          <w:sz w:val="24"/>
          <w:szCs w:val="24"/>
          <w:lang w:bidi="ar"/>
        </w:rPr>
        <w:t xml:space="preserve"> are </w:t>
      </w:r>
      <w:r w:rsidRPr="00DC2A08">
        <w:rPr>
          <w:sz w:val="24"/>
          <w:szCs w:val="24"/>
          <w:lang w:bidi="ar"/>
        </w:rPr>
        <w:t xml:space="preserve">also </w:t>
      </w:r>
      <w:r w:rsidRPr="00DC2A08">
        <w:rPr>
          <w:rFonts w:hint="eastAsia"/>
          <w:sz w:val="24"/>
          <w:szCs w:val="24"/>
          <w:lang w:bidi="ar"/>
        </w:rPr>
        <w:t>P</w:t>
      </w:r>
      <w:r w:rsidRPr="00DC2A08">
        <w:rPr>
          <w:sz w:val="24"/>
          <w:szCs w:val="24"/>
          <w:lang w:bidi="ar"/>
        </w:rPr>
        <w:t>arties to the following treaties:</w:t>
      </w:r>
    </w:p>
    <w:p w14:paraId="0C9B8A1D" w14:textId="77777777" w:rsidR="00B43659" w:rsidRPr="00DC2A08" w:rsidRDefault="00000000" w:rsidP="00531873">
      <w:pPr>
        <w:widowControl/>
        <w:adjustRightInd w:val="0"/>
        <w:snapToGrid w:val="0"/>
        <w:spacing w:line="480" w:lineRule="auto"/>
        <w:ind w:firstLineChars="200" w:firstLine="480"/>
        <w:rPr>
          <w:sz w:val="24"/>
          <w:szCs w:val="24"/>
        </w:rPr>
      </w:pPr>
      <w:r w:rsidRPr="00DC2A08">
        <w:rPr>
          <w:rFonts w:hint="eastAsia"/>
          <w:sz w:val="24"/>
          <w:szCs w:val="24"/>
          <w:lang w:bidi="ar"/>
        </w:rPr>
        <w:t>T</w:t>
      </w:r>
      <w:r w:rsidRPr="00DC2A08">
        <w:rPr>
          <w:sz w:val="24"/>
          <w:szCs w:val="24"/>
          <w:lang w:bidi="ar"/>
        </w:rPr>
        <w:t xml:space="preserve">he 1969 </w:t>
      </w:r>
      <w:r w:rsidRPr="00DC2A08">
        <w:rPr>
          <w:i/>
          <w:iCs/>
          <w:sz w:val="24"/>
          <w:szCs w:val="24"/>
          <w:lang w:bidi="ar"/>
        </w:rPr>
        <w:t>Vienna Convention on the Law of the Treaties</w:t>
      </w:r>
      <w:r w:rsidRPr="00DC2A08">
        <w:rPr>
          <w:rFonts w:hint="eastAsia"/>
          <w:i/>
          <w:iCs/>
          <w:sz w:val="24"/>
          <w:szCs w:val="24"/>
          <w:lang w:bidi="ar"/>
        </w:rPr>
        <w:t xml:space="preserve"> </w:t>
      </w:r>
      <w:r w:rsidRPr="00DC2A08">
        <w:rPr>
          <w:sz w:val="24"/>
          <w:szCs w:val="24"/>
          <w:lang w:bidi="ar"/>
        </w:rPr>
        <w:t>(</w:t>
      </w:r>
      <w:r w:rsidRPr="00DC2A08">
        <w:rPr>
          <w:b/>
          <w:bCs/>
          <w:sz w:val="24"/>
          <w:szCs w:val="24"/>
        </w:rPr>
        <w:t>“</w:t>
      </w:r>
      <w:r w:rsidRPr="00DC2A08">
        <w:rPr>
          <w:rFonts w:hint="eastAsia"/>
          <w:b/>
          <w:bCs/>
          <w:sz w:val="24"/>
          <w:szCs w:val="24"/>
        </w:rPr>
        <w:t>VCLT</w:t>
      </w:r>
      <w:r w:rsidRPr="00DC2A08">
        <w:rPr>
          <w:b/>
          <w:bCs/>
          <w:sz w:val="24"/>
          <w:szCs w:val="24"/>
        </w:rPr>
        <w:t>”</w:t>
      </w:r>
      <w:r w:rsidRPr="00DC2A08">
        <w:rPr>
          <w:sz w:val="24"/>
          <w:szCs w:val="24"/>
          <w:lang w:bidi="ar"/>
        </w:rPr>
        <w:t xml:space="preserve">), ratified by Ellis on 24 June 1971 and by Futuna on 10 October 1970; the </w:t>
      </w:r>
      <w:r w:rsidRPr="00DC2A08">
        <w:rPr>
          <w:i/>
          <w:iCs/>
          <w:sz w:val="24"/>
          <w:szCs w:val="24"/>
          <w:lang w:bidi="ar"/>
        </w:rPr>
        <w:t>United Nations Framework Convention on Climate Change</w:t>
      </w:r>
      <w:r w:rsidRPr="00DC2A08">
        <w:rPr>
          <w:sz w:val="24"/>
          <w:szCs w:val="24"/>
          <w:lang w:bidi="ar"/>
        </w:rPr>
        <w:t xml:space="preserve"> (</w:t>
      </w:r>
      <w:r w:rsidRPr="00DC2A08">
        <w:rPr>
          <w:b/>
          <w:bCs/>
          <w:sz w:val="24"/>
          <w:szCs w:val="24"/>
        </w:rPr>
        <w:t>“UNFCCC”</w:t>
      </w:r>
      <w:r w:rsidRPr="00DC2A08">
        <w:rPr>
          <w:sz w:val="24"/>
          <w:szCs w:val="24"/>
          <w:lang w:bidi="ar"/>
        </w:rPr>
        <w:t xml:space="preserve">), ratified by Ellis on 16 May 1994 and by Futuna on 4 March 1995; the </w:t>
      </w:r>
      <w:r w:rsidRPr="00DC2A08">
        <w:rPr>
          <w:i/>
          <w:iCs/>
          <w:sz w:val="24"/>
          <w:szCs w:val="24"/>
          <w:lang w:bidi="ar"/>
        </w:rPr>
        <w:t>Kyoto Protoco</w:t>
      </w:r>
      <w:r w:rsidRPr="00DC2A08">
        <w:rPr>
          <w:sz w:val="24"/>
          <w:szCs w:val="24"/>
          <w:lang w:bidi="ar"/>
        </w:rPr>
        <w:t xml:space="preserve">l to the UNFCCC, ratified by Ellis on 10 April 1999 and by Futuna on 29 May 2002; the 2015 </w:t>
      </w:r>
      <w:r w:rsidRPr="00DC2A08">
        <w:rPr>
          <w:i/>
          <w:iCs/>
          <w:sz w:val="24"/>
          <w:szCs w:val="24"/>
          <w:lang w:bidi="ar"/>
        </w:rPr>
        <w:t>Paris Agreement</w:t>
      </w:r>
      <w:r w:rsidRPr="00DC2A08">
        <w:rPr>
          <w:sz w:val="24"/>
          <w:szCs w:val="24"/>
          <w:lang w:bidi="ar"/>
        </w:rPr>
        <w:t xml:space="preserve"> to the UNFCCC, ratified by Ellis on 22 June 2016 and by Futuna on 17 September 2016; and the </w:t>
      </w:r>
      <w:r w:rsidRPr="00DC2A08">
        <w:rPr>
          <w:i/>
          <w:iCs/>
          <w:sz w:val="24"/>
          <w:szCs w:val="24"/>
          <w:lang w:bidi="ar"/>
        </w:rPr>
        <w:t>Convention on Biological Diversity</w:t>
      </w:r>
      <w:r w:rsidRPr="00DC2A08">
        <w:rPr>
          <w:sz w:val="24"/>
          <w:szCs w:val="24"/>
          <w:lang w:bidi="ar"/>
        </w:rPr>
        <w:t xml:space="preserve"> (</w:t>
      </w:r>
      <w:r w:rsidRPr="00DC2A08">
        <w:rPr>
          <w:b/>
          <w:bCs/>
          <w:sz w:val="24"/>
          <w:szCs w:val="24"/>
        </w:rPr>
        <w:t>“</w:t>
      </w:r>
      <w:r w:rsidRPr="00DC2A08">
        <w:rPr>
          <w:rFonts w:hint="eastAsia"/>
          <w:b/>
          <w:bCs/>
          <w:sz w:val="24"/>
          <w:szCs w:val="24"/>
        </w:rPr>
        <w:t>CBD</w:t>
      </w:r>
      <w:r w:rsidRPr="00DC2A08">
        <w:rPr>
          <w:b/>
          <w:bCs/>
          <w:sz w:val="24"/>
          <w:szCs w:val="24"/>
        </w:rPr>
        <w:t>”</w:t>
      </w:r>
      <w:r w:rsidRPr="00DC2A08">
        <w:rPr>
          <w:sz w:val="24"/>
          <w:szCs w:val="24"/>
          <w:lang w:bidi="ar"/>
        </w:rPr>
        <w:t xml:space="preserve">), ratified by Ellis on 30 June 1994 and by Futuna on 3 August 1993; the </w:t>
      </w:r>
      <w:r w:rsidRPr="00DC2A08">
        <w:rPr>
          <w:i/>
          <w:iCs/>
          <w:sz w:val="24"/>
          <w:szCs w:val="24"/>
          <w:lang w:bidi="ar"/>
        </w:rPr>
        <w:t>Convention on the Prevention of Marine Pollution by Dumping of Wastes and Other Matter</w:t>
      </w:r>
      <w:r w:rsidRPr="00DC2A08">
        <w:rPr>
          <w:sz w:val="24"/>
          <w:szCs w:val="24"/>
          <w:lang w:bidi="ar"/>
        </w:rPr>
        <w:t xml:space="preserve"> (</w:t>
      </w:r>
      <w:r w:rsidRPr="00DC2A08">
        <w:rPr>
          <w:b/>
          <w:bCs/>
          <w:sz w:val="24"/>
          <w:szCs w:val="24"/>
        </w:rPr>
        <w:t>“</w:t>
      </w:r>
      <w:r w:rsidRPr="00DC2A08">
        <w:rPr>
          <w:rFonts w:hint="eastAsia"/>
          <w:b/>
          <w:bCs/>
          <w:sz w:val="24"/>
          <w:szCs w:val="24"/>
        </w:rPr>
        <w:t>LC</w:t>
      </w:r>
      <w:r w:rsidRPr="00DC2A08">
        <w:rPr>
          <w:b/>
          <w:bCs/>
          <w:sz w:val="24"/>
          <w:szCs w:val="24"/>
        </w:rPr>
        <w:t>”</w:t>
      </w:r>
      <w:r w:rsidRPr="00DC2A08">
        <w:rPr>
          <w:sz w:val="24"/>
          <w:szCs w:val="24"/>
          <w:lang w:bidi="ar"/>
        </w:rPr>
        <w:t xml:space="preserve">), by Ellis on 12 November 1993 and by Futuna on 20 October 1985; </w:t>
      </w:r>
      <w:r w:rsidRPr="00DC2A08">
        <w:rPr>
          <w:i/>
          <w:iCs/>
          <w:sz w:val="24"/>
          <w:szCs w:val="24"/>
          <w:lang w:bidi="ar"/>
        </w:rPr>
        <w:t>Protocol to the Convention on the Prevention of Marine Pollution by Dumping of Wastes and Other Matter</w:t>
      </w:r>
      <w:r w:rsidRPr="00DC2A08">
        <w:rPr>
          <w:sz w:val="24"/>
          <w:szCs w:val="24"/>
          <w:lang w:bidi="ar"/>
        </w:rPr>
        <w:t xml:space="preserve"> (</w:t>
      </w:r>
      <w:r w:rsidRPr="00DC2A08">
        <w:rPr>
          <w:b/>
          <w:bCs/>
          <w:sz w:val="24"/>
          <w:szCs w:val="24"/>
        </w:rPr>
        <w:t>“</w:t>
      </w:r>
      <w:r w:rsidRPr="00DC2A08">
        <w:rPr>
          <w:rFonts w:hint="eastAsia"/>
          <w:b/>
          <w:bCs/>
          <w:sz w:val="24"/>
          <w:szCs w:val="24"/>
        </w:rPr>
        <w:t>LP</w:t>
      </w:r>
      <w:r w:rsidRPr="00DC2A08">
        <w:rPr>
          <w:b/>
          <w:bCs/>
          <w:sz w:val="24"/>
          <w:szCs w:val="24"/>
        </w:rPr>
        <w:t>”</w:t>
      </w:r>
      <w:r w:rsidRPr="00DC2A08">
        <w:rPr>
          <w:sz w:val="24"/>
          <w:szCs w:val="24"/>
          <w:lang w:bidi="ar"/>
        </w:rPr>
        <w:t>), ratified by Ellis on 17 May 1997 and by Futuna on19 February 1997.</w:t>
      </w:r>
    </w:p>
    <w:p w14:paraId="460E35F4" w14:textId="77777777" w:rsidR="00B43659" w:rsidRPr="00DC2A08" w:rsidRDefault="00000000" w:rsidP="00531873">
      <w:pPr>
        <w:widowControl/>
        <w:adjustRightInd w:val="0"/>
        <w:snapToGrid w:val="0"/>
        <w:spacing w:line="480" w:lineRule="auto"/>
        <w:ind w:firstLineChars="200" w:firstLine="482"/>
        <w:outlineLvl w:val="0"/>
        <w:rPr>
          <w:b/>
          <w:bCs/>
          <w:smallCaps/>
          <w:sz w:val="24"/>
          <w:szCs w:val="24"/>
        </w:rPr>
      </w:pPr>
      <w:bookmarkStart w:id="146" w:name="_Toc24947"/>
      <w:bookmarkStart w:id="147" w:name="_Toc11447"/>
      <w:bookmarkStart w:id="148" w:name="_Toc111274218"/>
      <w:bookmarkStart w:id="149" w:name="_Toc5957"/>
      <w:bookmarkStart w:id="150" w:name="_Toc10970"/>
      <w:bookmarkStart w:id="151" w:name="_Toc29735"/>
      <w:bookmarkStart w:id="152" w:name="_Toc111327366"/>
      <w:bookmarkStart w:id="153" w:name="_Toc30432"/>
      <w:bookmarkStart w:id="154" w:name="_Toc111486784"/>
      <w:r w:rsidRPr="00DC2A08">
        <w:rPr>
          <w:b/>
          <w:bCs/>
          <w:smallCaps/>
          <w:sz w:val="24"/>
          <w:szCs w:val="24"/>
        </w:rPr>
        <w:t>Resolution LP.4(8)</w:t>
      </w:r>
      <w:bookmarkEnd w:id="146"/>
      <w:bookmarkEnd w:id="147"/>
      <w:bookmarkEnd w:id="148"/>
      <w:bookmarkEnd w:id="149"/>
      <w:bookmarkEnd w:id="150"/>
      <w:bookmarkEnd w:id="151"/>
      <w:bookmarkEnd w:id="152"/>
      <w:bookmarkEnd w:id="153"/>
      <w:bookmarkEnd w:id="154"/>
    </w:p>
    <w:p w14:paraId="2A38AD0E" w14:textId="77777777" w:rsidR="00B43659" w:rsidRPr="00DC2A08" w:rsidRDefault="00000000" w:rsidP="00531873">
      <w:pPr>
        <w:widowControl/>
        <w:adjustRightInd w:val="0"/>
        <w:snapToGrid w:val="0"/>
        <w:spacing w:line="480" w:lineRule="auto"/>
        <w:ind w:firstLineChars="200" w:firstLine="480"/>
        <w:rPr>
          <w:sz w:val="24"/>
          <w:szCs w:val="24"/>
        </w:rPr>
      </w:pPr>
      <w:r w:rsidRPr="00DC2A08">
        <w:rPr>
          <w:sz w:val="24"/>
          <w:szCs w:val="24"/>
          <w:lang w:bidi="ar"/>
        </w:rPr>
        <w:lastRenderedPageBreak/>
        <w:t xml:space="preserve">On 18 October 2013, Resolution LP.4(8) entitled “Amendment to the London Protocol to Regulate the Placement of Matter for Ocean Fertilization and other Marine Geoengineering Activities” was adopted at the consultative meetings to </w:t>
      </w:r>
      <w:r w:rsidRPr="00DC2A08">
        <w:rPr>
          <w:rFonts w:hint="eastAsia"/>
          <w:sz w:val="24"/>
          <w:szCs w:val="24"/>
          <w:lang w:bidi="ar"/>
        </w:rPr>
        <w:t>LC</w:t>
      </w:r>
      <w:r w:rsidRPr="00DC2A08">
        <w:rPr>
          <w:sz w:val="24"/>
          <w:szCs w:val="24"/>
          <w:lang w:bidi="ar"/>
        </w:rPr>
        <w:t xml:space="preserve"> and </w:t>
      </w:r>
      <w:r w:rsidRPr="00DC2A08">
        <w:rPr>
          <w:rFonts w:hint="eastAsia"/>
          <w:sz w:val="24"/>
          <w:szCs w:val="24"/>
          <w:lang w:bidi="ar"/>
        </w:rPr>
        <w:t>LP</w:t>
      </w:r>
      <w:r w:rsidRPr="00DC2A08">
        <w:rPr>
          <w:sz w:val="24"/>
          <w:szCs w:val="24"/>
          <w:lang w:bidi="ar"/>
        </w:rPr>
        <w:t>. LC and LP provide provisions to regulate issues concerning marine geoengineering and ocean fertilization.</w:t>
      </w:r>
    </w:p>
    <w:p w14:paraId="5B53BCA3" w14:textId="77777777" w:rsidR="00B43659" w:rsidRPr="00DC2A08" w:rsidRDefault="00000000" w:rsidP="00531873">
      <w:pPr>
        <w:widowControl/>
        <w:adjustRightInd w:val="0"/>
        <w:snapToGrid w:val="0"/>
        <w:spacing w:line="480" w:lineRule="auto"/>
        <w:ind w:firstLineChars="200" w:firstLine="482"/>
        <w:outlineLvl w:val="0"/>
        <w:rPr>
          <w:b/>
          <w:bCs/>
          <w:smallCaps/>
          <w:sz w:val="24"/>
          <w:szCs w:val="24"/>
        </w:rPr>
      </w:pPr>
      <w:bookmarkStart w:id="155" w:name="_Toc111274219"/>
      <w:bookmarkStart w:id="156" w:name="_Toc27711"/>
      <w:bookmarkStart w:id="157" w:name="_Toc18209"/>
      <w:bookmarkStart w:id="158" w:name="_Toc16745"/>
      <w:bookmarkStart w:id="159" w:name="_Toc27958"/>
      <w:bookmarkStart w:id="160" w:name="_Toc24111"/>
      <w:bookmarkStart w:id="161" w:name="_Toc32284"/>
      <w:bookmarkStart w:id="162" w:name="_Toc111327367"/>
      <w:bookmarkStart w:id="163" w:name="_Toc111486785"/>
      <w:r w:rsidRPr="00DC2A08">
        <w:rPr>
          <w:b/>
          <w:bCs/>
          <w:smallCaps/>
          <w:sz w:val="24"/>
          <w:szCs w:val="24"/>
        </w:rPr>
        <w:t>T</w:t>
      </w:r>
      <w:r w:rsidRPr="00DC2A08">
        <w:rPr>
          <w:rFonts w:hint="eastAsia"/>
          <w:b/>
          <w:bCs/>
          <w:smallCaps/>
          <w:sz w:val="24"/>
          <w:szCs w:val="24"/>
        </w:rPr>
        <w:t>he G</w:t>
      </w:r>
      <w:r w:rsidRPr="00DC2A08">
        <w:rPr>
          <w:b/>
          <w:bCs/>
          <w:smallCaps/>
          <w:sz w:val="24"/>
          <w:szCs w:val="24"/>
        </w:rPr>
        <w:t>ama</w:t>
      </w:r>
      <w:r w:rsidRPr="00DC2A08">
        <w:rPr>
          <w:rFonts w:hint="eastAsia"/>
          <w:b/>
          <w:bCs/>
          <w:smallCaps/>
          <w:sz w:val="24"/>
          <w:szCs w:val="24"/>
        </w:rPr>
        <w:t xml:space="preserve"> R</w:t>
      </w:r>
      <w:bookmarkEnd w:id="155"/>
      <w:bookmarkEnd w:id="156"/>
      <w:bookmarkEnd w:id="157"/>
      <w:bookmarkEnd w:id="158"/>
      <w:bookmarkEnd w:id="159"/>
      <w:bookmarkEnd w:id="160"/>
      <w:bookmarkEnd w:id="161"/>
      <w:r w:rsidRPr="00DC2A08">
        <w:rPr>
          <w:b/>
          <w:bCs/>
          <w:smallCaps/>
          <w:sz w:val="24"/>
          <w:szCs w:val="24"/>
        </w:rPr>
        <w:t>ise</w:t>
      </w:r>
      <w:bookmarkEnd w:id="162"/>
      <w:bookmarkEnd w:id="163"/>
    </w:p>
    <w:p w14:paraId="3678AF27" w14:textId="77777777" w:rsidR="00B43659" w:rsidRPr="00DC2A08" w:rsidRDefault="00000000" w:rsidP="00531873">
      <w:pPr>
        <w:widowControl/>
        <w:adjustRightInd w:val="0"/>
        <w:snapToGrid w:val="0"/>
        <w:spacing w:line="480" w:lineRule="auto"/>
        <w:ind w:firstLineChars="200" w:firstLine="480"/>
        <w:rPr>
          <w:sz w:val="24"/>
          <w:szCs w:val="24"/>
          <w:lang w:bidi="ar"/>
        </w:rPr>
      </w:pPr>
      <w:r w:rsidRPr="00DC2A08">
        <w:rPr>
          <w:sz w:val="24"/>
          <w:szCs w:val="24"/>
          <w:lang w:bidi="ar"/>
        </w:rPr>
        <w:t>On 3 April 2005, Ellis made a submission to the Commission on the Limits of the Continental Shelf (</w:t>
      </w:r>
      <w:r w:rsidRPr="00DC2A08">
        <w:rPr>
          <w:sz w:val="24"/>
          <w:szCs w:val="24"/>
        </w:rPr>
        <w:t>“</w:t>
      </w:r>
      <w:r w:rsidRPr="00DC2A08">
        <w:rPr>
          <w:b/>
          <w:bCs/>
          <w:sz w:val="24"/>
          <w:szCs w:val="24"/>
        </w:rPr>
        <w:t>the Commission</w:t>
      </w:r>
      <w:r w:rsidRPr="00DC2A08">
        <w:rPr>
          <w:sz w:val="24"/>
          <w:szCs w:val="24"/>
        </w:rPr>
        <w:t>”</w:t>
      </w:r>
      <w:r w:rsidRPr="00DC2A08">
        <w:rPr>
          <w:sz w:val="24"/>
          <w:szCs w:val="24"/>
          <w:lang w:bidi="ar"/>
        </w:rPr>
        <w:t>) and claimed an extension of its continental shelf beyond 200 nautical miles</w:t>
      </w:r>
      <w:r w:rsidRPr="00DC2A08">
        <w:rPr>
          <w:rFonts w:hint="eastAsia"/>
          <w:sz w:val="24"/>
          <w:szCs w:val="24"/>
          <w:lang w:bidi="ar"/>
        </w:rPr>
        <w:t xml:space="preserve"> </w:t>
      </w:r>
      <w:r w:rsidRPr="00DC2A08">
        <w:rPr>
          <w:sz w:val="24"/>
          <w:szCs w:val="24"/>
          <w:lang w:bidi="ar"/>
        </w:rPr>
        <w:t>(</w:t>
      </w:r>
      <w:r w:rsidRPr="00DC2A08">
        <w:rPr>
          <w:sz w:val="24"/>
          <w:szCs w:val="24"/>
        </w:rPr>
        <w:t>“</w:t>
      </w:r>
      <w:r w:rsidRPr="00DC2A08">
        <w:rPr>
          <w:rFonts w:hint="eastAsia"/>
          <w:b/>
          <w:bCs/>
          <w:sz w:val="24"/>
          <w:szCs w:val="24"/>
        </w:rPr>
        <w:t>nm</w:t>
      </w:r>
      <w:r w:rsidRPr="00DC2A08">
        <w:rPr>
          <w:sz w:val="24"/>
          <w:szCs w:val="24"/>
        </w:rPr>
        <w:t>”</w:t>
      </w:r>
      <w:r w:rsidRPr="00DC2A08">
        <w:rPr>
          <w:sz w:val="24"/>
          <w:szCs w:val="24"/>
          <w:lang w:bidi="ar"/>
        </w:rPr>
        <w:t>) to cover the Gama Rise. Ellis alleged that, there exists a natural prolongation between the Ellis landmass and the Gama Rise.</w:t>
      </w:r>
    </w:p>
    <w:p w14:paraId="4EE44143" w14:textId="77777777" w:rsidR="00B43659" w:rsidRPr="00DC2A08" w:rsidRDefault="00000000" w:rsidP="00531873">
      <w:pPr>
        <w:widowControl/>
        <w:adjustRightInd w:val="0"/>
        <w:snapToGrid w:val="0"/>
        <w:spacing w:line="480" w:lineRule="auto"/>
        <w:ind w:firstLineChars="200" w:firstLine="480"/>
        <w:rPr>
          <w:sz w:val="24"/>
          <w:szCs w:val="24"/>
          <w:lang w:bidi="ar"/>
        </w:rPr>
      </w:pPr>
      <w:r w:rsidRPr="00DC2A08">
        <w:rPr>
          <w:sz w:val="24"/>
          <w:szCs w:val="24"/>
          <w:lang w:bidi="ar"/>
        </w:rPr>
        <w:t>On 4 May 2008, the recommendations given by the Commission denied the incorporation of the Gama Rise as part of Ellis’s continental margin, almost 15% of the area claimed by Ellis.</w:t>
      </w:r>
    </w:p>
    <w:p w14:paraId="25A875DE" w14:textId="46C0D4FF" w:rsidR="00B43659" w:rsidRPr="00DC2A08" w:rsidRDefault="00000000" w:rsidP="00531873">
      <w:pPr>
        <w:widowControl/>
        <w:adjustRightInd w:val="0"/>
        <w:snapToGrid w:val="0"/>
        <w:spacing w:line="480" w:lineRule="auto"/>
        <w:ind w:firstLineChars="200" w:firstLine="480"/>
        <w:rPr>
          <w:sz w:val="24"/>
          <w:szCs w:val="24"/>
          <w:lang w:bidi="ar"/>
        </w:rPr>
      </w:pPr>
      <w:r w:rsidRPr="00DC2A08">
        <w:rPr>
          <w:sz w:val="24"/>
          <w:szCs w:val="24"/>
          <w:lang w:bidi="ar"/>
        </w:rPr>
        <w:t>On 10 August 2010, Ellis made a partial</w:t>
      </w:r>
      <w:r w:rsidR="006F132A" w:rsidRPr="00DC2A08">
        <w:rPr>
          <w:sz w:val="24"/>
          <w:szCs w:val="24"/>
          <w:lang w:bidi="ar"/>
        </w:rPr>
        <w:t>ly</w:t>
      </w:r>
      <w:r w:rsidRPr="00DC2A08">
        <w:rPr>
          <w:sz w:val="24"/>
          <w:szCs w:val="24"/>
          <w:lang w:bidi="ar"/>
        </w:rPr>
        <w:t xml:space="preserve"> revised submission to the Commission.</w:t>
      </w:r>
      <w:r w:rsidRPr="00DC2A08">
        <w:rPr>
          <w:rFonts w:hint="eastAsia"/>
          <w:sz w:val="24"/>
          <w:szCs w:val="24"/>
          <w:lang w:bidi="ar"/>
        </w:rPr>
        <w:t xml:space="preserve"> </w:t>
      </w:r>
      <w:r w:rsidRPr="00DC2A08">
        <w:rPr>
          <w:sz w:val="24"/>
          <w:szCs w:val="24"/>
          <w:lang w:bidi="ar"/>
        </w:rPr>
        <w:t>On 12 September 2014, the recommendation given by the Commission, again, denied Ellis’s incorporation of the Gama Rise as part of its continental margin.</w:t>
      </w:r>
    </w:p>
    <w:p w14:paraId="4ABE86E9" w14:textId="77777777" w:rsidR="00B43659" w:rsidRPr="00DC2A08" w:rsidRDefault="00000000" w:rsidP="00531873">
      <w:pPr>
        <w:widowControl/>
        <w:adjustRightInd w:val="0"/>
        <w:snapToGrid w:val="0"/>
        <w:spacing w:line="480" w:lineRule="auto"/>
        <w:ind w:firstLineChars="200" w:firstLine="480"/>
        <w:rPr>
          <w:sz w:val="24"/>
          <w:szCs w:val="24"/>
        </w:rPr>
      </w:pPr>
      <w:r w:rsidRPr="00DC2A08">
        <w:rPr>
          <w:sz w:val="24"/>
          <w:szCs w:val="24"/>
          <w:lang w:bidi="ar"/>
        </w:rPr>
        <w:t>On 1 February 2015, Ellis deposited with the Secretary-General of the United Nations charts and relevant information, including geodetic data, and a few weeks later with the Secretary-General of the International Seabed Authority.</w:t>
      </w:r>
    </w:p>
    <w:p w14:paraId="0A4A7A81" w14:textId="77777777" w:rsidR="00B43659" w:rsidRPr="00DC2A08" w:rsidRDefault="00000000" w:rsidP="00531873">
      <w:pPr>
        <w:widowControl/>
        <w:adjustRightInd w:val="0"/>
        <w:snapToGrid w:val="0"/>
        <w:spacing w:line="480" w:lineRule="auto"/>
        <w:ind w:firstLineChars="200" w:firstLine="482"/>
        <w:outlineLvl w:val="0"/>
        <w:rPr>
          <w:b/>
          <w:bCs/>
          <w:smallCaps/>
          <w:sz w:val="24"/>
          <w:szCs w:val="24"/>
        </w:rPr>
      </w:pPr>
      <w:bookmarkStart w:id="164" w:name="_Toc111327368"/>
      <w:bookmarkStart w:id="165" w:name="_Toc111486786"/>
      <w:r w:rsidRPr="00DC2A08">
        <w:rPr>
          <w:b/>
          <w:bCs/>
          <w:smallCaps/>
          <w:sz w:val="24"/>
          <w:szCs w:val="24"/>
        </w:rPr>
        <w:t>Project Tera</w:t>
      </w:r>
      <w:bookmarkEnd w:id="164"/>
      <w:bookmarkEnd w:id="165"/>
    </w:p>
    <w:p w14:paraId="664A62E1" w14:textId="77777777" w:rsidR="00B43659" w:rsidRPr="00DC2A08" w:rsidRDefault="00000000" w:rsidP="00531873">
      <w:pPr>
        <w:widowControl/>
        <w:adjustRightInd w:val="0"/>
        <w:snapToGrid w:val="0"/>
        <w:spacing w:line="480" w:lineRule="auto"/>
        <w:ind w:firstLineChars="200" w:firstLine="480"/>
        <w:rPr>
          <w:sz w:val="24"/>
          <w:szCs w:val="24"/>
          <w:lang w:bidi="ar"/>
        </w:rPr>
      </w:pPr>
      <w:r w:rsidRPr="00DC2A08">
        <w:rPr>
          <w:sz w:val="24"/>
          <w:szCs w:val="24"/>
          <w:lang w:bidi="ar"/>
        </w:rPr>
        <w:t xml:space="preserve">On 5 July 2019, Ellis’s Environmental Protection and Sustainable Development Agency (EPSDA) hired Poseidon Inc., an enterprise registered in Ellis, to implement “Project Tera”, an ocean iron fertilization experiment in maritime areas. </w:t>
      </w:r>
      <w:proofErr w:type="gramStart"/>
      <w:r w:rsidRPr="00DC2A08">
        <w:rPr>
          <w:sz w:val="24"/>
          <w:szCs w:val="24"/>
          <w:lang w:bidi="ar"/>
        </w:rPr>
        <w:t>In spite of</w:t>
      </w:r>
      <w:proofErr w:type="gramEnd"/>
      <w:r w:rsidRPr="00DC2A08">
        <w:rPr>
          <w:sz w:val="24"/>
          <w:szCs w:val="24"/>
          <w:lang w:bidi="ar"/>
        </w:rPr>
        <w:t xml:space="preserve"> strong international opposition lasting more than two years, Ellis’s officials insisted on carrying out iron fertilization activities.</w:t>
      </w:r>
    </w:p>
    <w:p w14:paraId="4EC03E89" w14:textId="77777777" w:rsidR="00B43659" w:rsidRPr="00DC2A08" w:rsidRDefault="00000000" w:rsidP="00531873">
      <w:pPr>
        <w:widowControl/>
        <w:adjustRightInd w:val="0"/>
        <w:snapToGrid w:val="0"/>
        <w:spacing w:line="480" w:lineRule="auto"/>
        <w:ind w:firstLineChars="200" w:firstLine="480"/>
        <w:rPr>
          <w:sz w:val="24"/>
          <w:szCs w:val="24"/>
          <w:lang w:bidi="ar"/>
        </w:rPr>
      </w:pPr>
      <w:r w:rsidRPr="00DC2A08">
        <w:rPr>
          <w:rFonts w:hint="eastAsia"/>
          <w:sz w:val="24"/>
          <w:szCs w:val="24"/>
          <w:lang w:bidi="ar"/>
        </w:rPr>
        <w:t>I</w:t>
      </w:r>
      <w:r w:rsidRPr="00DC2A08">
        <w:rPr>
          <w:sz w:val="24"/>
          <w:szCs w:val="24"/>
          <w:lang w:bidi="ar"/>
        </w:rPr>
        <w:t xml:space="preserve">n December 2019, 20 tons of iron dust </w:t>
      </w:r>
      <w:r w:rsidRPr="00DC2A08">
        <w:rPr>
          <w:rFonts w:hint="eastAsia"/>
          <w:sz w:val="24"/>
          <w:szCs w:val="24"/>
          <w:lang w:bidi="ar"/>
        </w:rPr>
        <w:t xml:space="preserve">were </w:t>
      </w:r>
      <w:r w:rsidRPr="00DC2A08">
        <w:rPr>
          <w:sz w:val="24"/>
          <w:szCs w:val="24"/>
          <w:lang w:bidi="ar"/>
        </w:rPr>
        <w:t>dispersed</w:t>
      </w:r>
      <w:r w:rsidRPr="00DC2A08">
        <w:rPr>
          <w:rFonts w:hint="eastAsia"/>
          <w:sz w:val="24"/>
          <w:szCs w:val="24"/>
          <w:lang w:bidi="ar"/>
        </w:rPr>
        <w:t xml:space="preserve"> </w:t>
      </w:r>
      <w:r w:rsidRPr="00DC2A08">
        <w:rPr>
          <w:sz w:val="24"/>
          <w:szCs w:val="24"/>
          <w:lang w:bidi="ar"/>
        </w:rPr>
        <w:t xml:space="preserve">in the closed core of a cyclonic eddy located around 50 </w:t>
      </w:r>
      <w:r w:rsidRPr="00DC2A08">
        <w:rPr>
          <w:rFonts w:hint="eastAsia"/>
          <w:sz w:val="24"/>
          <w:szCs w:val="24"/>
          <w:lang w:bidi="ar"/>
        </w:rPr>
        <w:t>nm</w:t>
      </w:r>
      <w:r w:rsidRPr="00DC2A08">
        <w:rPr>
          <w:sz w:val="24"/>
          <w:szCs w:val="24"/>
          <w:lang w:bidi="ar"/>
        </w:rPr>
        <w:t xml:space="preserve"> from the eastern coastline of Ellis. As soon as the completion of </w:t>
      </w:r>
      <w:r w:rsidRPr="00DC2A08">
        <w:rPr>
          <w:sz w:val="24"/>
          <w:szCs w:val="24"/>
          <w:lang w:bidi="ar"/>
        </w:rPr>
        <w:lastRenderedPageBreak/>
        <w:t>the first stage, Futuna expressed its concern of the high-level scientific uncertainty of iron fertilization.</w:t>
      </w:r>
    </w:p>
    <w:p w14:paraId="402BDDB8" w14:textId="73E7DCB0" w:rsidR="00B43659" w:rsidRPr="00DC2A08" w:rsidRDefault="00000000" w:rsidP="00531873">
      <w:pPr>
        <w:widowControl/>
        <w:adjustRightInd w:val="0"/>
        <w:snapToGrid w:val="0"/>
        <w:spacing w:line="480" w:lineRule="auto"/>
        <w:ind w:firstLineChars="200" w:firstLine="480"/>
        <w:rPr>
          <w:sz w:val="24"/>
          <w:szCs w:val="24"/>
          <w:lang w:bidi="ar"/>
        </w:rPr>
      </w:pPr>
      <w:r w:rsidRPr="00DC2A08">
        <w:rPr>
          <w:rFonts w:hint="eastAsia"/>
          <w:sz w:val="24"/>
          <w:szCs w:val="24"/>
          <w:lang w:bidi="ar"/>
        </w:rPr>
        <w:t>I</w:t>
      </w:r>
      <w:r w:rsidRPr="00DC2A08">
        <w:rPr>
          <w:sz w:val="24"/>
          <w:szCs w:val="24"/>
          <w:lang w:bidi="ar"/>
        </w:rPr>
        <w:t xml:space="preserve">n July 2020, 100 tons of iron dust were released around 150 nautical miles from the original landmark. Images gathered by National Space Bureau of Futuna indicated impressive bloom </w:t>
      </w:r>
      <w:r w:rsidR="006F132A" w:rsidRPr="00DC2A08">
        <w:rPr>
          <w:sz w:val="24"/>
          <w:szCs w:val="24"/>
          <w:lang w:bidi="ar"/>
        </w:rPr>
        <w:t xml:space="preserve">of </w:t>
      </w:r>
      <w:r w:rsidRPr="00DC2A08">
        <w:rPr>
          <w:sz w:val="24"/>
          <w:szCs w:val="24"/>
          <w:lang w:bidi="ar"/>
        </w:rPr>
        <w:t>phytoplankton and its trend of progressively moving eastward.</w:t>
      </w:r>
    </w:p>
    <w:p w14:paraId="6DE5AE6A" w14:textId="10E05437" w:rsidR="00B43659" w:rsidRPr="00DC2A08" w:rsidRDefault="00000000" w:rsidP="00531873">
      <w:pPr>
        <w:widowControl/>
        <w:adjustRightInd w:val="0"/>
        <w:snapToGrid w:val="0"/>
        <w:spacing w:line="480" w:lineRule="auto"/>
        <w:ind w:firstLineChars="200" w:firstLine="480"/>
        <w:rPr>
          <w:sz w:val="24"/>
          <w:szCs w:val="24"/>
          <w:lang w:bidi="ar"/>
        </w:rPr>
      </w:pPr>
      <w:r w:rsidRPr="00DC2A08">
        <w:rPr>
          <w:sz w:val="24"/>
          <w:szCs w:val="24"/>
          <w:lang w:bidi="ar"/>
        </w:rPr>
        <w:t>In December 2020, regardless of the ferocious criticisms of numerous</w:t>
      </w:r>
      <w:r w:rsidRPr="00DC2A08">
        <w:rPr>
          <w:rFonts w:hint="eastAsia"/>
          <w:sz w:val="24"/>
          <w:szCs w:val="24"/>
          <w:lang w:bidi="ar"/>
        </w:rPr>
        <w:t xml:space="preserve"> </w:t>
      </w:r>
      <w:r w:rsidRPr="00DC2A08">
        <w:rPr>
          <w:sz w:val="24"/>
          <w:szCs w:val="24"/>
          <w:lang w:bidi="ar"/>
        </w:rPr>
        <w:t>NGOs and Futuna, Ellis insisted on dispersing 200 tons of iron dust around 250 nautical miles from the east coastline of Ellis.</w:t>
      </w:r>
    </w:p>
    <w:p w14:paraId="1F60F8CB" w14:textId="77777777" w:rsidR="00B43659" w:rsidRPr="00DC2A08" w:rsidRDefault="00000000" w:rsidP="00531873">
      <w:pPr>
        <w:widowControl/>
        <w:adjustRightInd w:val="0"/>
        <w:snapToGrid w:val="0"/>
        <w:spacing w:line="480" w:lineRule="auto"/>
        <w:ind w:firstLineChars="200" w:firstLine="480"/>
        <w:rPr>
          <w:sz w:val="24"/>
          <w:szCs w:val="24"/>
          <w:lang w:bidi="ar"/>
        </w:rPr>
      </w:pPr>
      <w:r w:rsidRPr="00DC2A08">
        <w:rPr>
          <w:sz w:val="24"/>
          <w:szCs w:val="24"/>
          <w:lang w:bidi="ar"/>
        </w:rPr>
        <w:t>Under such circumstances, numerous NGOs started calling for international investigations into the potential destruction of the marine environment and biodiversity in the Eleanor Sea.</w:t>
      </w:r>
    </w:p>
    <w:p w14:paraId="663546F4" w14:textId="7B604B9D" w:rsidR="00B43659" w:rsidRPr="00DC2A08" w:rsidRDefault="00CA22AA" w:rsidP="00531873">
      <w:pPr>
        <w:widowControl/>
        <w:adjustRightInd w:val="0"/>
        <w:snapToGrid w:val="0"/>
        <w:spacing w:line="480" w:lineRule="auto"/>
        <w:ind w:firstLineChars="200" w:firstLine="482"/>
        <w:outlineLvl w:val="0"/>
        <w:rPr>
          <w:b/>
          <w:bCs/>
          <w:smallCaps/>
          <w:sz w:val="24"/>
          <w:szCs w:val="24"/>
        </w:rPr>
      </w:pPr>
      <w:bookmarkStart w:id="166" w:name="_Toc709"/>
      <w:bookmarkStart w:id="167" w:name="_Toc21823"/>
      <w:bookmarkStart w:id="168" w:name="_Toc31286"/>
      <w:bookmarkStart w:id="169" w:name="_Toc111274221"/>
      <w:bookmarkStart w:id="170" w:name="_Toc13706"/>
      <w:bookmarkStart w:id="171" w:name="_Toc563"/>
      <w:bookmarkStart w:id="172" w:name="_Toc8222"/>
      <w:bookmarkStart w:id="173" w:name="_Toc111327369"/>
      <w:bookmarkStart w:id="174" w:name="_Toc111486787"/>
      <w:r w:rsidRPr="00DC2A08">
        <w:rPr>
          <w:b/>
          <w:bCs/>
          <w:smallCaps/>
          <w:sz w:val="24"/>
          <w:szCs w:val="24"/>
        </w:rPr>
        <w:t xml:space="preserve">the </w:t>
      </w:r>
      <w:r w:rsidRPr="00DC2A08">
        <w:rPr>
          <w:rFonts w:hint="eastAsia"/>
          <w:b/>
          <w:bCs/>
          <w:smallCaps/>
          <w:sz w:val="24"/>
          <w:szCs w:val="24"/>
        </w:rPr>
        <w:t>A</w:t>
      </w:r>
      <w:r w:rsidRPr="00DC2A08">
        <w:rPr>
          <w:b/>
          <w:bCs/>
          <w:smallCaps/>
          <w:sz w:val="24"/>
          <w:szCs w:val="24"/>
        </w:rPr>
        <w:t>rdar</w:t>
      </w:r>
      <w:bookmarkEnd w:id="166"/>
      <w:bookmarkEnd w:id="167"/>
      <w:bookmarkEnd w:id="168"/>
      <w:bookmarkEnd w:id="169"/>
      <w:bookmarkEnd w:id="170"/>
      <w:bookmarkEnd w:id="171"/>
      <w:bookmarkEnd w:id="172"/>
      <w:r w:rsidRPr="00DC2A08">
        <w:rPr>
          <w:b/>
          <w:bCs/>
          <w:smallCaps/>
          <w:sz w:val="24"/>
          <w:szCs w:val="24"/>
        </w:rPr>
        <w:t>nia</w:t>
      </w:r>
      <w:bookmarkEnd w:id="173"/>
      <w:bookmarkEnd w:id="174"/>
    </w:p>
    <w:p w14:paraId="24EFFC39" w14:textId="77777777" w:rsidR="00B43659" w:rsidRPr="00DC2A08" w:rsidRDefault="00000000" w:rsidP="00531873">
      <w:pPr>
        <w:widowControl/>
        <w:adjustRightInd w:val="0"/>
        <w:snapToGrid w:val="0"/>
        <w:spacing w:line="480" w:lineRule="auto"/>
        <w:ind w:firstLineChars="200" w:firstLine="480"/>
        <w:rPr>
          <w:sz w:val="24"/>
          <w:szCs w:val="24"/>
          <w:lang w:bidi="ar"/>
        </w:rPr>
      </w:pPr>
      <w:r w:rsidRPr="00DC2A08">
        <w:rPr>
          <w:sz w:val="24"/>
          <w:szCs w:val="24"/>
          <w:lang w:bidi="ar"/>
        </w:rPr>
        <w:t>On 12 February 2021, a famous research center, Maximilian Brava Institute, was assigned to conduct an extensive investigation of “Project Tera” by Ministry of Environment of Futuna.</w:t>
      </w:r>
    </w:p>
    <w:p w14:paraId="25ABDAAB" w14:textId="77777777" w:rsidR="00B43659" w:rsidRPr="00DC2A08" w:rsidRDefault="00000000" w:rsidP="00531873">
      <w:pPr>
        <w:widowControl/>
        <w:adjustRightInd w:val="0"/>
        <w:snapToGrid w:val="0"/>
        <w:spacing w:line="480" w:lineRule="auto"/>
        <w:ind w:firstLineChars="200" w:firstLine="480"/>
        <w:rPr>
          <w:sz w:val="24"/>
          <w:szCs w:val="24"/>
          <w:lang w:bidi="ar"/>
        </w:rPr>
      </w:pPr>
      <w:r w:rsidRPr="00DC2A08">
        <w:rPr>
          <w:sz w:val="24"/>
          <w:szCs w:val="24"/>
          <w:lang w:bidi="ar"/>
        </w:rPr>
        <w:t xml:space="preserve">On 27 April 2021, the </w:t>
      </w:r>
      <w:r w:rsidRPr="00DC2A08">
        <w:rPr>
          <w:i/>
          <w:iCs/>
          <w:sz w:val="24"/>
          <w:szCs w:val="24"/>
          <w:lang w:bidi="ar"/>
        </w:rPr>
        <w:t>Ardarnia</w:t>
      </w:r>
      <w:r w:rsidRPr="00DC2A08">
        <w:rPr>
          <w:sz w:val="24"/>
          <w:szCs w:val="24"/>
          <w:lang w:bidi="ar"/>
        </w:rPr>
        <w:t xml:space="preserve">–a Futunan flagged vessel authorized by the Maximilian Brava Institute – left the port of </w:t>
      </w:r>
      <w:proofErr w:type="spellStart"/>
      <w:r w:rsidRPr="00DC2A08">
        <w:rPr>
          <w:sz w:val="24"/>
          <w:szCs w:val="24"/>
          <w:lang w:bidi="ar"/>
        </w:rPr>
        <w:t>Tema</w:t>
      </w:r>
      <w:proofErr w:type="spellEnd"/>
      <w:r w:rsidRPr="00DC2A08">
        <w:rPr>
          <w:sz w:val="24"/>
          <w:szCs w:val="24"/>
          <w:lang w:bidi="ar"/>
        </w:rPr>
        <w:t xml:space="preserve"> in Futuna heading to Eleanor Sea, with a first stop scheduled for the Gama Rise area.</w:t>
      </w:r>
    </w:p>
    <w:p w14:paraId="4CF0A24B" w14:textId="77777777" w:rsidR="00B43659" w:rsidRPr="00DC2A08" w:rsidRDefault="00000000" w:rsidP="00531873">
      <w:pPr>
        <w:widowControl/>
        <w:adjustRightInd w:val="0"/>
        <w:snapToGrid w:val="0"/>
        <w:spacing w:line="480" w:lineRule="auto"/>
        <w:ind w:firstLineChars="200" w:firstLine="480"/>
        <w:rPr>
          <w:sz w:val="24"/>
          <w:szCs w:val="24"/>
          <w:lang w:bidi="ar"/>
        </w:rPr>
      </w:pPr>
      <w:r w:rsidRPr="00DC2A08">
        <w:rPr>
          <w:sz w:val="24"/>
          <w:szCs w:val="24"/>
          <w:lang w:bidi="ar"/>
        </w:rPr>
        <w:t xml:space="preserve">On the morning of 2 May 2021, while the </w:t>
      </w:r>
      <w:r w:rsidRPr="00DC2A08">
        <w:rPr>
          <w:i/>
          <w:iCs/>
          <w:sz w:val="24"/>
          <w:szCs w:val="24"/>
          <w:lang w:bidi="ar"/>
        </w:rPr>
        <w:t>Ardarnia</w:t>
      </w:r>
      <w:r w:rsidRPr="00DC2A08">
        <w:rPr>
          <w:sz w:val="24"/>
          <w:szCs w:val="24"/>
          <w:lang w:bidi="ar"/>
        </w:rPr>
        <w:t xml:space="preserve"> was completing research in the Gama Rise area, a coastguard ship of Ellis, the ECG-5893, made visual and auditory signals to the </w:t>
      </w:r>
      <w:r w:rsidRPr="00DC2A08">
        <w:rPr>
          <w:i/>
          <w:iCs/>
          <w:sz w:val="24"/>
          <w:szCs w:val="24"/>
          <w:lang w:bidi="ar"/>
        </w:rPr>
        <w:t>Ardarnia</w:t>
      </w:r>
      <w:r w:rsidRPr="00DC2A08">
        <w:rPr>
          <w:sz w:val="24"/>
          <w:szCs w:val="24"/>
          <w:lang w:bidi="ar"/>
        </w:rPr>
        <w:t xml:space="preserve"> and demanded it to leave the area immediately. When the </w:t>
      </w:r>
      <w:r w:rsidRPr="00DC2A08">
        <w:rPr>
          <w:i/>
          <w:iCs/>
          <w:sz w:val="24"/>
          <w:szCs w:val="24"/>
          <w:lang w:bidi="ar"/>
        </w:rPr>
        <w:t>Ardarnia</w:t>
      </w:r>
      <w:r w:rsidRPr="00DC2A08">
        <w:rPr>
          <w:sz w:val="24"/>
          <w:szCs w:val="24"/>
          <w:lang w:bidi="ar"/>
        </w:rPr>
        <w:t xml:space="preserve"> refused to do so, the EGC-5893 approached, boarded, and arrested the ship. The </w:t>
      </w:r>
      <w:r w:rsidRPr="00DC2A08">
        <w:rPr>
          <w:i/>
          <w:iCs/>
          <w:sz w:val="24"/>
          <w:szCs w:val="24"/>
          <w:lang w:bidi="ar"/>
        </w:rPr>
        <w:t>Ardarnia</w:t>
      </w:r>
      <w:r w:rsidRPr="00DC2A08">
        <w:rPr>
          <w:sz w:val="24"/>
          <w:szCs w:val="24"/>
          <w:lang w:bidi="ar"/>
        </w:rPr>
        <w:t xml:space="preserve"> and its 18 crewmembers were not released until 24 hours later.</w:t>
      </w:r>
    </w:p>
    <w:p w14:paraId="468EFEB9" w14:textId="77777777" w:rsidR="00B43659" w:rsidRPr="00DC2A08" w:rsidRDefault="00000000" w:rsidP="00531873">
      <w:pPr>
        <w:widowControl/>
        <w:adjustRightInd w:val="0"/>
        <w:snapToGrid w:val="0"/>
        <w:spacing w:line="480" w:lineRule="auto"/>
        <w:ind w:firstLineChars="200" w:firstLine="482"/>
        <w:outlineLvl w:val="0"/>
        <w:rPr>
          <w:b/>
          <w:bCs/>
          <w:smallCaps/>
          <w:sz w:val="24"/>
          <w:szCs w:val="24"/>
        </w:rPr>
      </w:pPr>
      <w:bookmarkStart w:id="175" w:name="_Toc8467"/>
      <w:bookmarkStart w:id="176" w:name="_Toc1004"/>
      <w:bookmarkStart w:id="177" w:name="_Toc19388"/>
      <w:bookmarkStart w:id="178" w:name="_Toc8581"/>
      <w:bookmarkStart w:id="179" w:name="_Toc17740"/>
      <w:bookmarkStart w:id="180" w:name="_Toc18521"/>
      <w:bookmarkStart w:id="181" w:name="_Toc111274222"/>
      <w:bookmarkStart w:id="182" w:name="_Toc111327370"/>
      <w:bookmarkStart w:id="183" w:name="_Toc111486788"/>
      <w:r w:rsidRPr="00DC2A08">
        <w:rPr>
          <w:rFonts w:hint="eastAsia"/>
          <w:b/>
          <w:bCs/>
          <w:smallCaps/>
          <w:sz w:val="24"/>
          <w:szCs w:val="24"/>
        </w:rPr>
        <w:t>M</w:t>
      </w:r>
      <w:bookmarkEnd w:id="175"/>
      <w:bookmarkEnd w:id="176"/>
      <w:bookmarkEnd w:id="177"/>
      <w:bookmarkEnd w:id="178"/>
      <w:bookmarkEnd w:id="179"/>
      <w:bookmarkEnd w:id="180"/>
      <w:bookmarkEnd w:id="181"/>
      <w:r w:rsidRPr="00DC2A08">
        <w:rPr>
          <w:b/>
          <w:bCs/>
          <w:smallCaps/>
          <w:sz w:val="24"/>
          <w:szCs w:val="24"/>
        </w:rPr>
        <w:t>aritime Autonomous Vehicle</w:t>
      </w:r>
      <w:bookmarkEnd w:id="182"/>
      <w:bookmarkEnd w:id="183"/>
    </w:p>
    <w:p w14:paraId="76CED320" w14:textId="77777777" w:rsidR="00B43659" w:rsidRPr="00DC2A08" w:rsidRDefault="00000000" w:rsidP="00531873">
      <w:pPr>
        <w:widowControl/>
        <w:adjustRightInd w:val="0"/>
        <w:snapToGrid w:val="0"/>
        <w:spacing w:line="480" w:lineRule="auto"/>
        <w:ind w:firstLineChars="200" w:firstLine="480"/>
        <w:rPr>
          <w:sz w:val="24"/>
          <w:szCs w:val="24"/>
          <w:lang w:bidi="ar"/>
        </w:rPr>
      </w:pPr>
      <w:r w:rsidRPr="00DC2A08">
        <w:rPr>
          <w:sz w:val="24"/>
          <w:szCs w:val="24"/>
          <w:lang w:bidi="ar"/>
        </w:rPr>
        <w:t xml:space="preserve">On 4 June 2021, </w:t>
      </w:r>
      <w:r w:rsidRPr="00DC2A08">
        <w:rPr>
          <w:rFonts w:hint="eastAsia"/>
          <w:sz w:val="24"/>
          <w:szCs w:val="24"/>
          <w:lang w:bidi="ar"/>
        </w:rPr>
        <w:t>Futuna</w:t>
      </w:r>
      <w:r w:rsidRPr="00DC2A08">
        <w:rPr>
          <w:sz w:val="24"/>
          <w:szCs w:val="24"/>
          <w:lang w:bidi="ar"/>
        </w:rPr>
        <w:t xml:space="preserve"> sent the </w:t>
      </w:r>
      <w:r w:rsidRPr="00DC2A08">
        <w:rPr>
          <w:i/>
          <w:iCs/>
          <w:sz w:val="24"/>
          <w:szCs w:val="24"/>
          <w:lang w:bidi="ar"/>
        </w:rPr>
        <w:t>Discoverer</w:t>
      </w:r>
      <w:r w:rsidRPr="00DC2A08">
        <w:rPr>
          <w:sz w:val="24"/>
          <w:szCs w:val="24"/>
          <w:lang w:bidi="ar"/>
        </w:rPr>
        <w:t xml:space="preserve">, an oceanographic surveillance ship of the Futunan Navy, to Eleanor Sea with the mission to deploy a new and highly sophisticated </w:t>
      </w:r>
      <w:r w:rsidRPr="00DC2A08">
        <w:rPr>
          <w:sz w:val="24"/>
          <w:szCs w:val="24"/>
          <w:lang w:bidi="ar"/>
        </w:rPr>
        <w:lastRenderedPageBreak/>
        <w:t>maritime autonomous vehicle (</w:t>
      </w:r>
      <w:r w:rsidRPr="00DC2A08">
        <w:rPr>
          <w:b/>
          <w:bCs/>
          <w:sz w:val="24"/>
          <w:szCs w:val="24"/>
        </w:rPr>
        <w:t>“</w:t>
      </w:r>
      <w:r w:rsidRPr="00DC2A08">
        <w:rPr>
          <w:rFonts w:hint="eastAsia"/>
          <w:b/>
          <w:bCs/>
          <w:sz w:val="24"/>
          <w:szCs w:val="24"/>
        </w:rPr>
        <w:t>MAV</w:t>
      </w:r>
      <w:r w:rsidRPr="00DC2A08">
        <w:rPr>
          <w:b/>
          <w:bCs/>
          <w:sz w:val="24"/>
          <w:szCs w:val="24"/>
        </w:rPr>
        <w:t>”</w:t>
      </w:r>
      <w:r w:rsidRPr="00DC2A08">
        <w:rPr>
          <w:sz w:val="24"/>
          <w:szCs w:val="24"/>
          <w:lang w:bidi="ar"/>
        </w:rPr>
        <w:t>) in the Ellis’ exclusive economic zone (</w:t>
      </w:r>
      <w:r w:rsidRPr="00DC2A08">
        <w:rPr>
          <w:b/>
          <w:bCs/>
          <w:sz w:val="24"/>
          <w:szCs w:val="24"/>
        </w:rPr>
        <w:t>“</w:t>
      </w:r>
      <w:r w:rsidRPr="00DC2A08">
        <w:rPr>
          <w:rFonts w:hint="eastAsia"/>
          <w:b/>
          <w:bCs/>
          <w:sz w:val="24"/>
          <w:szCs w:val="24"/>
        </w:rPr>
        <w:t>EEZ</w:t>
      </w:r>
      <w:r w:rsidRPr="00DC2A08">
        <w:rPr>
          <w:b/>
          <w:bCs/>
          <w:sz w:val="24"/>
          <w:szCs w:val="24"/>
        </w:rPr>
        <w:t>”</w:t>
      </w:r>
      <w:r w:rsidRPr="00DC2A08">
        <w:rPr>
          <w:sz w:val="24"/>
          <w:szCs w:val="24"/>
          <w:lang w:bidi="ar"/>
        </w:rPr>
        <w:t>)</w:t>
      </w:r>
      <w:r w:rsidRPr="00DC2A08">
        <w:rPr>
          <w:rFonts w:hint="eastAsia"/>
          <w:sz w:val="24"/>
          <w:szCs w:val="24"/>
          <w:lang w:bidi="ar"/>
        </w:rPr>
        <w:t xml:space="preserve"> </w:t>
      </w:r>
      <w:r w:rsidRPr="00DC2A08">
        <w:rPr>
          <w:sz w:val="24"/>
          <w:szCs w:val="24"/>
          <w:lang w:bidi="ar"/>
        </w:rPr>
        <w:t>to gather broad scientific data</w:t>
      </w:r>
      <w:r w:rsidRPr="00DC2A08">
        <w:rPr>
          <w:rFonts w:hint="eastAsia"/>
          <w:sz w:val="24"/>
          <w:szCs w:val="24"/>
          <w:lang w:bidi="ar"/>
        </w:rPr>
        <w:t>.</w:t>
      </w:r>
    </w:p>
    <w:p w14:paraId="77865D3F" w14:textId="3E2AB354" w:rsidR="00B43659" w:rsidRPr="00DC2A08" w:rsidRDefault="00000000" w:rsidP="00531873">
      <w:pPr>
        <w:widowControl/>
        <w:adjustRightInd w:val="0"/>
        <w:snapToGrid w:val="0"/>
        <w:spacing w:line="480" w:lineRule="auto"/>
        <w:ind w:firstLineChars="200" w:firstLine="480"/>
        <w:rPr>
          <w:sz w:val="24"/>
          <w:szCs w:val="24"/>
          <w:lang w:bidi="ar"/>
        </w:rPr>
      </w:pPr>
      <w:r w:rsidRPr="00DC2A08">
        <w:rPr>
          <w:sz w:val="24"/>
          <w:szCs w:val="24"/>
          <w:lang w:bidi="ar"/>
        </w:rPr>
        <w:t xml:space="preserve">On 9 July 2021, immediately after releasing the MAV into the Ellis’s </w:t>
      </w:r>
      <w:r w:rsidRPr="00DC2A08">
        <w:rPr>
          <w:rFonts w:hint="eastAsia"/>
          <w:sz w:val="24"/>
          <w:szCs w:val="24"/>
          <w:lang w:bidi="ar"/>
        </w:rPr>
        <w:t>EEZ</w:t>
      </w:r>
      <w:r w:rsidRPr="00DC2A08">
        <w:rPr>
          <w:sz w:val="24"/>
          <w:szCs w:val="24"/>
          <w:lang w:bidi="ar"/>
        </w:rPr>
        <w:t xml:space="preserve">, the </w:t>
      </w:r>
      <w:r w:rsidRPr="00DC2A08">
        <w:rPr>
          <w:i/>
          <w:iCs/>
          <w:sz w:val="24"/>
          <w:szCs w:val="24"/>
          <w:lang w:bidi="ar"/>
        </w:rPr>
        <w:t>Discoverer</w:t>
      </w:r>
      <w:r w:rsidRPr="00DC2A08">
        <w:rPr>
          <w:sz w:val="24"/>
          <w:szCs w:val="24"/>
          <w:lang w:bidi="ar"/>
        </w:rPr>
        <w:t xml:space="preserve"> left the area and returned to its base port. The MAV released by the </w:t>
      </w:r>
      <w:r w:rsidRPr="00DC2A08">
        <w:rPr>
          <w:i/>
          <w:iCs/>
          <w:sz w:val="24"/>
          <w:szCs w:val="24"/>
          <w:lang w:bidi="ar"/>
        </w:rPr>
        <w:t>Discovere</w:t>
      </w:r>
      <w:r w:rsidRPr="00DC2A08">
        <w:rPr>
          <w:sz w:val="24"/>
          <w:szCs w:val="24"/>
          <w:lang w:bidi="ar"/>
        </w:rPr>
        <w:t xml:space="preserve">r in Ellis’s </w:t>
      </w:r>
      <w:r w:rsidRPr="00DC2A08">
        <w:rPr>
          <w:rFonts w:hint="eastAsia"/>
          <w:sz w:val="24"/>
          <w:szCs w:val="24"/>
          <w:lang w:bidi="ar"/>
        </w:rPr>
        <w:t>EEZ</w:t>
      </w:r>
      <w:r w:rsidRPr="00DC2A08">
        <w:rPr>
          <w:sz w:val="24"/>
          <w:szCs w:val="24"/>
          <w:lang w:bidi="ar"/>
        </w:rPr>
        <w:t xml:space="preserve"> is 16 meters long, 4,20 meters wide, and its engines are operated by fixed pitch propellers.</w:t>
      </w:r>
    </w:p>
    <w:p w14:paraId="78B42601" w14:textId="77777777" w:rsidR="00B43659" w:rsidRPr="00DC2A08" w:rsidRDefault="00000000" w:rsidP="00531873">
      <w:pPr>
        <w:widowControl/>
        <w:adjustRightInd w:val="0"/>
        <w:snapToGrid w:val="0"/>
        <w:spacing w:line="480" w:lineRule="auto"/>
        <w:ind w:firstLineChars="200" w:firstLine="480"/>
        <w:rPr>
          <w:sz w:val="24"/>
          <w:szCs w:val="24"/>
        </w:rPr>
      </w:pPr>
      <w:r w:rsidRPr="00DC2A08">
        <w:rPr>
          <w:sz w:val="24"/>
          <w:szCs w:val="24"/>
          <w:lang w:bidi="ar"/>
        </w:rPr>
        <w:t>On 14 July 2021, the coastguard of Ellis detected and removed the MAV</w:t>
      </w:r>
      <w:r w:rsidRPr="00DC2A08">
        <w:rPr>
          <w:rFonts w:hint="eastAsia"/>
          <w:sz w:val="24"/>
          <w:szCs w:val="24"/>
          <w:lang w:bidi="ar"/>
        </w:rPr>
        <w:t xml:space="preserve"> </w:t>
      </w:r>
      <w:r w:rsidRPr="00DC2A08">
        <w:rPr>
          <w:sz w:val="24"/>
          <w:szCs w:val="24"/>
          <w:lang w:bidi="ar"/>
        </w:rPr>
        <w:t xml:space="preserve">from the water of its </w:t>
      </w:r>
      <w:r w:rsidRPr="00DC2A08">
        <w:rPr>
          <w:rFonts w:hint="eastAsia"/>
          <w:sz w:val="24"/>
          <w:szCs w:val="24"/>
          <w:lang w:bidi="ar"/>
        </w:rPr>
        <w:t>EEZ</w:t>
      </w:r>
      <w:r w:rsidRPr="00DC2A08">
        <w:rPr>
          <w:sz w:val="24"/>
          <w:szCs w:val="24"/>
          <w:lang w:bidi="ar"/>
        </w:rPr>
        <w:t>. As soon as the Navy of Futuna became aware of this fact, Futuna demanded the return of the MAV,</w:t>
      </w:r>
      <w:r w:rsidRPr="00DC2A08">
        <w:rPr>
          <w:rFonts w:hint="eastAsia"/>
          <w:sz w:val="24"/>
          <w:szCs w:val="24"/>
          <w:lang w:bidi="ar"/>
        </w:rPr>
        <w:t xml:space="preserve"> h</w:t>
      </w:r>
      <w:r w:rsidRPr="00DC2A08">
        <w:rPr>
          <w:sz w:val="24"/>
          <w:szCs w:val="24"/>
          <w:lang w:bidi="ar"/>
        </w:rPr>
        <w:t xml:space="preserve">owever, Ellis’s authorities refused to return the MAV to Futuna and alleged that </w:t>
      </w:r>
      <w:r w:rsidRPr="00DC2A08">
        <w:rPr>
          <w:rFonts w:hint="eastAsia"/>
          <w:sz w:val="24"/>
          <w:szCs w:val="24"/>
          <w:lang w:bidi="ar"/>
        </w:rPr>
        <w:t xml:space="preserve">it </w:t>
      </w:r>
      <w:r w:rsidRPr="00DC2A08">
        <w:rPr>
          <w:sz w:val="24"/>
          <w:szCs w:val="24"/>
          <w:lang w:bidi="ar"/>
        </w:rPr>
        <w:t>was entitled to remove it from the water.</w:t>
      </w:r>
    </w:p>
    <w:p w14:paraId="3222F8C3" w14:textId="77777777" w:rsidR="00B43659" w:rsidRPr="00DC2A08" w:rsidRDefault="00000000" w:rsidP="00531873">
      <w:pPr>
        <w:widowControl/>
        <w:adjustRightInd w:val="0"/>
        <w:snapToGrid w:val="0"/>
        <w:spacing w:line="480" w:lineRule="auto"/>
        <w:ind w:firstLineChars="200" w:firstLine="482"/>
        <w:outlineLvl w:val="0"/>
        <w:rPr>
          <w:b/>
          <w:bCs/>
          <w:smallCaps/>
          <w:sz w:val="24"/>
          <w:szCs w:val="24"/>
        </w:rPr>
      </w:pPr>
      <w:bookmarkStart w:id="184" w:name="_Toc9672"/>
      <w:bookmarkStart w:id="185" w:name="_Toc5718"/>
      <w:bookmarkStart w:id="186" w:name="_Toc8876"/>
      <w:bookmarkStart w:id="187" w:name="_Toc15646"/>
      <w:bookmarkStart w:id="188" w:name="_Toc111327371"/>
      <w:bookmarkStart w:id="189" w:name="_Toc634"/>
      <w:bookmarkStart w:id="190" w:name="_Toc111274223"/>
      <w:bookmarkStart w:id="191" w:name="_Toc32461"/>
      <w:bookmarkStart w:id="192" w:name="_Toc111486789"/>
      <w:r w:rsidRPr="00DC2A08">
        <w:rPr>
          <w:b/>
          <w:bCs/>
          <w:smallCaps/>
          <w:sz w:val="24"/>
          <w:szCs w:val="24"/>
        </w:rPr>
        <w:t>Dispute History</w:t>
      </w:r>
      <w:bookmarkEnd w:id="184"/>
      <w:bookmarkEnd w:id="185"/>
      <w:bookmarkEnd w:id="186"/>
      <w:bookmarkEnd w:id="187"/>
      <w:bookmarkEnd w:id="188"/>
      <w:bookmarkEnd w:id="189"/>
      <w:bookmarkEnd w:id="190"/>
      <w:bookmarkEnd w:id="191"/>
      <w:bookmarkEnd w:id="192"/>
    </w:p>
    <w:p w14:paraId="02AE292F" w14:textId="1C6E6AF2" w:rsidR="00B43659" w:rsidRPr="00DC2A08" w:rsidRDefault="00000000" w:rsidP="00531873">
      <w:pPr>
        <w:adjustRightInd w:val="0"/>
        <w:snapToGrid w:val="0"/>
        <w:spacing w:line="480" w:lineRule="auto"/>
        <w:ind w:firstLineChars="200" w:firstLine="480"/>
        <w:rPr>
          <w:sz w:val="24"/>
          <w:szCs w:val="24"/>
          <w:lang w:bidi="ar"/>
        </w:rPr>
      </w:pPr>
      <w:r w:rsidRPr="00DC2A08">
        <w:rPr>
          <w:sz w:val="24"/>
          <w:szCs w:val="24"/>
          <w:lang w:bidi="ar"/>
        </w:rPr>
        <w:t xml:space="preserve">Ellis addressed a </w:t>
      </w:r>
      <w:r w:rsidRPr="00DC2A08">
        <w:rPr>
          <w:i/>
          <w:iCs/>
          <w:sz w:val="24"/>
          <w:szCs w:val="24"/>
          <w:lang w:bidi="ar"/>
        </w:rPr>
        <w:t>Note Verbale</w:t>
      </w:r>
      <w:r w:rsidRPr="00DC2A08">
        <w:rPr>
          <w:sz w:val="24"/>
          <w:szCs w:val="24"/>
          <w:lang w:bidi="ar"/>
        </w:rPr>
        <w:t xml:space="preserve"> to the Secretariat of the United Nations expressing its regret and disapproval after it received the new recommendations</w:t>
      </w:r>
      <w:r w:rsidRPr="00DC2A08">
        <w:rPr>
          <w:rFonts w:hint="eastAsia"/>
          <w:sz w:val="24"/>
          <w:szCs w:val="24"/>
          <w:lang w:bidi="ar"/>
        </w:rPr>
        <w:t xml:space="preserve"> not accepting </w:t>
      </w:r>
      <w:r w:rsidR="00714E69" w:rsidRPr="00DC2A08">
        <w:rPr>
          <w:sz w:val="24"/>
          <w:szCs w:val="24"/>
          <w:lang w:bidi="ar"/>
        </w:rPr>
        <w:t xml:space="preserve">the </w:t>
      </w:r>
      <w:r w:rsidRPr="00DC2A08">
        <w:rPr>
          <w:rFonts w:hint="eastAsia"/>
          <w:sz w:val="24"/>
          <w:szCs w:val="24"/>
          <w:lang w:bidi="ar"/>
        </w:rPr>
        <w:t>Gama Rise as part of its continental shelf</w:t>
      </w:r>
      <w:r w:rsidRPr="00DC2A08">
        <w:rPr>
          <w:sz w:val="24"/>
          <w:szCs w:val="24"/>
          <w:lang w:bidi="ar"/>
        </w:rPr>
        <w:t>.</w:t>
      </w:r>
    </w:p>
    <w:p w14:paraId="6E6EA977" w14:textId="77777777" w:rsidR="00B43659" w:rsidRPr="00DC2A08" w:rsidRDefault="00000000" w:rsidP="00531873">
      <w:pPr>
        <w:adjustRightInd w:val="0"/>
        <w:snapToGrid w:val="0"/>
        <w:spacing w:line="480" w:lineRule="auto"/>
        <w:ind w:firstLineChars="200" w:firstLine="480"/>
        <w:rPr>
          <w:sz w:val="24"/>
          <w:szCs w:val="24"/>
          <w:lang w:bidi="ar"/>
        </w:rPr>
      </w:pPr>
      <w:r w:rsidRPr="00DC2A08">
        <w:rPr>
          <w:sz w:val="24"/>
          <w:szCs w:val="24"/>
          <w:lang w:bidi="ar"/>
        </w:rPr>
        <w:t xml:space="preserve">After the first stage of “Project Tera”, the Ministry of Foreign Affairs and the Ministry of Environment of Futuna released a </w:t>
      </w:r>
      <w:r w:rsidRPr="00DC2A08">
        <w:rPr>
          <w:i/>
          <w:iCs/>
          <w:sz w:val="24"/>
          <w:szCs w:val="24"/>
          <w:lang w:bidi="ar"/>
        </w:rPr>
        <w:t>joint statement</w:t>
      </w:r>
      <w:r w:rsidRPr="00DC2A08">
        <w:rPr>
          <w:sz w:val="24"/>
          <w:szCs w:val="24"/>
          <w:lang w:bidi="ar"/>
        </w:rPr>
        <w:t xml:space="preserve"> emphasizing the high level of scientific uncertainty and potential harm to the marine environment, and stressed the need for compliance with international agreements. After the second stage “Project Tera”, Futuna released a </w:t>
      </w:r>
      <w:r w:rsidRPr="00DC2A08">
        <w:rPr>
          <w:i/>
          <w:iCs/>
          <w:sz w:val="24"/>
          <w:szCs w:val="24"/>
          <w:lang w:bidi="ar"/>
        </w:rPr>
        <w:t>new statement</w:t>
      </w:r>
      <w:r w:rsidRPr="00DC2A08">
        <w:rPr>
          <w:sz w:val="24"/>
          <w:szCs w:val="24"/>
          <w:lang w:bidi="ar"/>
        </w:rPr>
        <w:t xml:space="preserve"> reiterating its concern.</w:t>
      </w:r>
    </w:p>
    <w:p w14:paraId="26683FAF" w14:textId="77777777" w:rsidR="00B43659" w:rsidRPr="00DC2A08" w:rsidRDefault="00000000" w:rsidP="00531873">
      <w:pPr>
        <w:adjustRightInd w:val="0"/>
        <w:snapToGrid w:val="0"/>
        <w:spacing w:line="480" w:lineRule="auto"/>
        <w:ind w:firstLineChars="200" w:firstLine="480"/>
        <w:rPr>
          <w:sz w:val="24"/>
          <w:szCs w:val="24"/>
          <w:lang w:bidi="ar"/>
        </w:rPr>
      </w:pPr>
      <w:r w:rsidRPr="00DC2A08">
        <w:rPr>
          <w:sz w:val="24"/>
          <w:szCs w:val="24"/>
          <w:lang w:bidi="ar"/>
        </w:rPr>
        <w:t xml:space="preserve">On 4 May 2021, the Foreign Ministry of Futuna lodged a </w:t>
      </w:r>
      <w:r w:rsidRPr="00DC2A08">
        <w:rPr>
          <w:i/>
          <w:iCs/>
          <w:sz w:val="24"/>
          <w:szCs w:val="24"/>
          <w:lang w:bidi="ar"/>
        </w:rPr>
        <w:t>formal protest</w:t>
      </w:r>
      <w:r w:rsidRPr="00DC2A08">
        <w:rPr>
          <w:sz w:val="24"/>
          <w:szCs w:val="24"/>
          <w:lang w:bidi="ar"/>
        </w:rPr>
        <w:t xml:space="preserve"> to Ellis for violation of the freedom of marine scientific research on the high seas enjoyed by the </w:t>
      </w:r>
      <w:r w:rsidRPr="00DC2A08">
        <w:rPr>
          <w:i/>
          <w:iCs/>
          <w:sz w:val="24"/>
          <w:szCs w:val="24"/>
          <w:lang w:bidi="ar"/>
        </w:rPr>
        <w:t>Ardarnia</w:t>
      </w:r>
      <w:r w:rsidRPr="00DC2A08">
        <w:rPr>
          <w:sz w:val="24"/>
          <w:szCs w:val="24"/>
          <w:lang w:bidi="ar"/>
        </w:rPr>
        <w:t xml:space="preserve"> in the Gama Rise area and for the unacceptable arrest and seizure of the ship and detention of its crew.</w:t>
      </w:r>
    </w:p>
    <w:p w14:paraId="085FD3F3" w14:textId="77777777" w:rsidR="00B43659" w:rsidRPr="00DC2A08" w:rsidRDefault="00000000" w:rsidP="00531873">
      <w:pPr>
        <w:adjustRightInd w:val="0"/>
        <w:snapToGrid w:val="0"/>
        <w:spacing w:line="480" w:lineRule="auto"/>
        <w:ind w:firstLineChars="200" w:firstLine="480"/>
        <w:rPr>
          <w:sz w:val="24"/>
          <w:szCs w:val="24"/>
          <w:lang w:bidi="ar"/>
        </w:rPr>
      </w:pPr>
      <w:r w:rsidRPr="00DC2A08">
        <w:rPr>
          <w:sz w:val="24"/>
          <w:szCs w:val="24"/>
          <w:lang w:bidi="ar"/>
        </w:rPr>
        <w:t xml:space="preserve">On 5 May 2021, the Ministry of External Affairs of Ellis released to the press a </w:t>
      </w:r>
      <w:r w:rsidRPr="00DC2A08">
        <w:rPr>
          <w:i/>
          <w:iCs/>
          <w:sz w:val="24"/>
          <w:szCs w:val="24"/>
          <w:lang w:bidi="ar"/>
        </w:rPr>
        <w:t>statement</w:t>
      </w:r>
      <w:r w:rsidRPr="00DC2A08">
        <w:rPr>
          <w:sz w:val="24"/>
          <w:szCs w:val="24"/>
          <w:lang w:bidi="ar"/>
        </w:rPr>
        <w:t xml:space="preserve"> stressing that the Gama Rise is part of its continental shelf and, consequently, subject to its exclusive jurisdiction.</w:t>
      </w:r>
    </w:p>
    <w:p w14:paraId="06A90266" w14:textId="77777777" w:rsidR="00B43659" w:rsidRPr="00DC2A08" w:rsidRDefault="00B43659">
      <w:pPr>
        <w:adjustRightInd w:val="0"/>
        <w:snapToGrid w:val="0"/>
        <w:spacing w:line="480" w:lineRule="auto"/>
        <w:ind w:firstLineChars="200" w:firstLine="480"/>
        <w:rPr>
          <w:sz w:val="24"/>
          <w:szCs w:val="24"/>
        </w:rPr>
        <w:sectPr w:rsidR="00B43659" w:rsidRPr="00DC2A08" w:rsidSect="00EA3DAA">
          <w:footerReference w:type="default" r:id="rId12"/>
          <w:pgSz w:w="11906" w:h="16838"/>
          <w:pgMar w:top="1440" w:right="1440" w:bottom="1440" w:left="1440" w:header="851" w:footer="992" w:gutter="0"/>
          <w:pgNumType w:fmt="upperRoman"/>
          <w:cols w:space="425"/>
          <w:docGrid w:type="lines" w:linePitch="312"/>
        </w:sectPr>
      </w:pPr>
    </w:p>
    <w:p w14:paraId="1CCDBE66" w14:textId="77777777" w:rsidR="00B43659" w:rsidRPr="00DC2A08" w:rsidRDefault="00000000">
      <w:pPr>
        <w:pStyle w:val="1"/>
        <w:jc w:val="center"/>
        <w:rPr>
          <w:u w:val="single"/>
          <w:lang w:eastAsia="zh-Hans"/>
        </w:rPr>
      </w:pPr>
      <w:bookmarkStart w:id="193" w:name="_Toc111231998"/>
      <w:bookmarkStart w:id="194" w:name="_Toc111486790"/>
      <w:bookmarkStart w:id="195" w:name="_Toc109032202"/>
      <w:bookmarkStart w:id="196" w:name="_Toc5996"/>
      <w:bookmarkStart w:id="197" w:name="_Toc19193"/>
      <w:bookmarkStart w:id="198" w:name="_Toc77716919"/>
      <w:bookmarkStart w:id="199" w:name="_Toc3279"/>
      <w:bookmarkStart w:id="200" w:name="_Toc3129"/>
      <w:bookmarkStart w:id="201" w:name="_Toc109075113"/>
      <w:r w:rsidRPr="00DC2A08">
        <w:rPr>
          <w:u w:val="single"/>
          <w:lang w:eastAsia="zh-Hans"/>
        </w:rPr>
        <w:lastRenderedPageBreak/>
        <w:t>Summary of Pleadings</w:t>
      </w:r>
      <w:bookmarkEnd w:id="193"/>
      <w:bookmarkEnd w:id="194"/>
    </w:p>
    <w:p w14:paraId="1C0E2380" w14:textId="77777777" w:rsidR="00B43659" w:rsidRPr="00DC2A08" w:rsidRDefault="00000000" w:rsidP="00683474">
      <w:pPr>
        <w:adjustRightInd w:val="0"/>
        <w:snapToGrid w:val="0"/>
        <w:spacing w:line="480" w:lineRule="auto"/>
        <w:ind w:firstLineChars="200" w:firstLine="482"/>
        <w:rPr>
          <w:b/>
          <w:bCs/>
          <w:smallCaps/>
          <w:sz w:val="24"/>
          <w:lang w:eastAsia="zh-Hans"/>
        </w:rPr>
      </w:pPr>
      <w:r w:rsidRPr="00DC2A08">
        <w:rPr>
          <w:b/>
          <w:bCs/>
          <w:smallCaps/>
          <w:sz w:val="24"/>
          <w:lang w:eastAsia="zh-Hans"/>
        </w:rPr>
        <w:t>Pleading I</w:t>
      </w:r>
    </w:p>
    <w:p w14:paraId="6574B42C" w14:textId="563CC92E" w:rsidR="00B43659" w:rsidRPr="00DC2A08" w:rsidRDefault="00714E69" w:rsidP="00683474">
      <w:pPr>
        <w:adjustRightInd w:val="0"/>
        <w:snapToGrid w:val="0"/>
        <w:spacing w:line="480" w:lineRule="auto"/>
        <w:ind w:firstLineChars="200" w:firstLine="480"/>
        <w:rPr>
          <w:sz w:val="24"/>
          <w:szCs w:val="24"/>
        </w:rPr>
      </w:pPr>
      <w:bookmarkStart w:id="202" w:name="OLE_LINK328"/>
      <w:bookmarkStart w:id="203" w:name="OLE_LINK327"/>
      <w:r w:rsidRPr="00DC2A08">
        <w:rPr>
          <w:sz w:val="24"/>
          <w:szCs w:val="24"/>
        </w:rPr>
        <w:t xml:space="preserve">The Gama Rise forms part of the Area and Ellis has not established </w:t>
      </w:r>
      <w:r w:rsidR="00921FE7" w:rsidRPr="00DC2A08">
        <w:rPr>
          <w:sz w:val="24"/>
          <w:szCs w:val="24"/>
        </w:rPr>
        <w:t xml:space="preserve">the </w:t>
      </w:r>
      <w:r w:rsidRPr="00DC2A08">
        <w:rPr>
          <w:sz w:val="24"/>
          <w:szCs w:val="24"/>
        </w:rPr>
        <w:t>outer limits of the continental shelf</w:t>
      </w:r>
      <w:r w:rsidR="0037734A" w:rsidRPr="00DC2A08">
        <w:rPr>
          <w:sz w:val="24"/>
          <w:szCs w:val="24"/>
        </w:rPr>
        <w:t>.</w:t>
      </w:r>
    </w:p>
    <w:p w14:paraId="4930F18C" w14:textId="2EB2E69D" w:rsidR="00B43659" w:rsidRPr="00DC2A08" w:rsidRDefault="00000000" w:rsidP="00683474">
      <w:pPr>
        <w:adjustRightInd w:val="0"/>
        <w:snapToGrid w:val="0"/>
        <w:spacing w:line="480" w:lineRule="auto"/>
        <w:ind w:firstLineChars="200" w:firstLine="480"/>
        <w:rPr>
          <w:sz w:val="24"/>
          <w:szCs w:val="24"/>
        </w:rPr>
      </w:pPr>
      <w:r w:rsidRPr="00DC2A08">
        <w:rPr>
          <w:i/>
          <w:iCs/>
          <w:sz w:val="24"/>
          <w:szCs w:val="24"/>
        </w:rPr>
        <w:t>First</w:t>
      </w:r>
      <w:r w:rsidRPr="00DC2A08">
        <w:rPr>
          <w:sz w:val="24"/>
          <w:szCs w:val="24"/>
        </w:rPr>
        <w:t xml:space="preserve">, Ellis failed to follow valid recommendations given by the Commission to establish </w:t>
      </w:r>
      <w:r w:rsidR="0037734A" w:rsidRPr="00DC2A08">
        <w:rPr>
          <w:sz w:val="24"/>
          <w:szCs w:val="24"/>
        </w:rPr>
        <w:t xml:space="preserve">the </w:t>
      </w:r>
      <w:r w:rsidRPr="00DC2A08">
        <w:rPr>
          <w:sz w:val="24"/>
          <w:szCs w:val="24"/>
        </w:rPr>
        <w:t>outer limits of the continental shelf, which breached its obligations under Art.76</w:t>
      </w:r>
      <w:r w:rsidR="0037734A" w:rsidRPr="00DC2A08">
        <w:rPr>
          <w:sz w:val="24"/>
          <w:szCs w:val="24"/>
        </w:rPr>
        <w:t>(8)</w:t>
      </w:r>
      <w:r w:rsidRPr="00DC2A08">
        <w:rPr>
          <w:sz w:val="24"/>
          <w:szCs w:val="24"/>
        </w:rPr>
        <w:t xml:space="preserve"> and Annex 2 of UNCLOS.</w:t>
      </w:r>
    </w:p>
    <w:p w14:paraId="75AF6178" w14:textId="0F68B959" w:rsidR="00B43659" w:rsidRPr="00DC2A08" w:rsidRDefault="00000000" w:rsidP="00683474">
      <w:pPr>
        <w:adjustRightInd w:val="0"/>
        <w:snapToGrid w:val="0"/>
        <w:spacing w:line="480" w:lineRule="auto"/>
        <w:ind w:firstLineChars="200" w:firstLine="480"/>
        <w:rPr>
          <w:sz w:val="24"/>
          <w:szCs w:val="24"/>
        </w:rPr>
      </w:pPr>
      <w:r w:rsidRPr="00DC2A08">
        <w:rPr>
          <w:i/>
          <w:iCs/>
          <w:sz w:val="24"/>
          <w:szCs w:val="24"/>
        </w:rPr>
        <w:t>Second</w:t>
      </w:r>
      <w:r w:rsidRPr="00DC2A08">
        <w:rPr>
          <w:sz w:val="24"/>
          <w:szCs w:val="24"/>
        </w:rPr>
        <w:t>, Ellis’s deposition with the UN Secretary-General has no legal validity, since the provision of deposition is only a procedure supplementing Art. 76(8)</w:t>
      </w:r>
      <w:r w:rsidR="0037734A" w:rsidRPr="00DC2A08">
        <w:rPr>
          <w:sz w:val="24"/>
          <w:szCs w:val="24"/>
        </w:rPr>
        <w:t xml:space="preserve"> and Annex 2</w:t>
      </w:r>
      <w:r w:rsidRPr="00DC2A08">
        <w:rPr>
          <w:sz w:val="24"/>
          <w:szCs w:val="24"/>
        </w:rPr>
        <w:t>.</w:t>
      </w:r>
    </w:p>
    <w:p w14:paraId="643B4216" w14:textId="572B65E6" w:rsidR="00B43659" w:rsidRPr="00DC2A08" w:rsidRDefault="00000000" w:rsidP="00683474">
      <w:pPr>
        <w:adjustRightInd w:val="0"/>
        <w:snapToGrid w:val="0"/>
        <w:spacing w:line="480" w:lineRule="auto"/>
        <w:ind w:firstLineChars="200" w:firstLine="480"/>
        <w:rPr>
          <w:sz w:val="24"/>
          <w:szCs w:val="24"/>
        </w:rPr>
      </w:pPr>
      <w:r w:rsidRPr="00DC2A08">
        <w:rPr>
          <w:i/>
          <w:iCs/>
          <w:sz w:val="24"/>
          <w:szCs w:val="24"/>
        </w:rPr>
        <w:t>Third</w:t>
      </w:r>
      <w:r w:rsidRPr="00DC2A08">
        <w:rPr>
          <w:sz w:val="24"/>
          <w:szCs w:val="24"/>
        </w:rPr>
        <w:t xml:space="preserve">, even if </w:t>
      </w:r>
      <w:r w:rsidR="0037734A" w:rsidRPr="00DC2A08">
        <w:rPr>
          <w:sz w:val="24"/>
          <w:szCs w:val="24"/>
        </w:rPr>
        <w:t xml:space="preserve">the establishment of the </w:t>
      </w:r>
      <w:r w:rsidRPr="00DC2A08">
        <w:rPr>
          <w:sz w:val="24"/>
          <w:szCs w:val="24"/>
        </w:rPr>
        <w:t>outer limits ha</w:t>
      </w:r>
      <w:r w:rsidR="0037734A" w:rsidRPr="00DC2A08">
        <w:rPr>
          <w:sz w:val="24"/>
          <w:szCs w:val="24"/>
        </w:rPr>
        <w:t>s</w:t>
      </w:r>
      <w:r w:rsidRPr="00DC2A08">
        <w:rPr>
          <w:sz w:val="24"/>
          <w:szCs w:val="24"/>
        </w:rPr>
        <w:t xml:space="preserve"> legal validity, it is only a bilateral consensus exclusively between Ellis and the Commission, which does not bind Futuna.</w:t>
      </w:r>
    </w:p>
    <w:bookmarkEnd w:id="202"/>
    <w:bookmarkEnd w:id="203"/>
    <w:p w14:paraId="50632BD2" w14:textId="77777777" w:rsidR="00B43659" w:rsidRPr="00DC2A08" w:rsidRDefault="00000000" w:rsidP="00683474">
      <w:pPr>
        <w:adjustRightInd w:val="0"/>
        <w:snapToGrid w:val="0"/>
        <w:spacing w:line="480" w:lineRule="auto"/>
        <w:ind w:firstLineChars="200" w:firstLine="482"/>
        <w:rPr>
          <w:b/>
          <w:bCs/>
          <w:smallCaps/>
          <w:sz w:val="24"/>
        </w:rPr>
      </w:pPr>
      <w:r w:rsidRPr="00DC2A08">
        <w:rPr>
          <w:b/>
          <w:bCs/>
          <w:smallCaps/>
          <w:sz w:val="24"/>
        </w:rPr>
        <w:t>Pleading II</w:t>
      </w:r>
    </w:p>
    <w:p w14:paraId="0794EB5D" w14:textId="4CC1DCFD" w:rsidR="00B43659" w:rsidRPr="00DC2A08" w:rsidRDefault="00000000" w:rsidP="00683474">
      <w:pPr>
        <w:adjustRightInd w:val="0"/>
        <w:snapToGrid w:val="0"/>
        <w:spacing w:line="480" w:lineRule="auto"/>
        <w:ind w:firstLineChars="200" w:firstLine="480"/>
        <w:rPr>
          <w:sz w:val="24"/>
          <w:szCs w:val="24"/>
        </w:rPr>
      </w:pPr>
      <w:bookmarkStart w:id="204" w:name="OLE_LINK329"/>
      <w:bookmarkStart w:id="205" w:name="OLE_LINK330"/>
      <w:r w:rsidRPr="00DC2A08">
        <w:rPr>
          <w:sz w:val="24"/>
          <w:szCs w:val="24"/>
        </w:rPr>
        <w:t>Ellis has breached its obligations relating to the preservation and protection of the marine environment under UNCLOS, other relevant international conventions and general international law by conducting ocean iron fertilization activities both within and beyond 200 nm from the coast of Ellis</w:t>
      </w:r>
      <w:r w:rsidR="0037734A" w:rsidRPr="00DC2A08">
        <w:rPr>
          <w:sz w:val="24"/>
          <w:szCs w:val="24"/>
        </w:rPr>
        <w:t>.</w:t>
      </w:r>
    </w:p>
    <w:p w14:paraId="7715FA9D" w14:textId="77777777" w:rsidR="00B43659" w:rsidRPr="00DC2A08" w:rsidRDefault="00000000" w:rsidP="00683474">
      <w:pPr>
        <w:adjustRightInd w:val="0"/>
        <w:snapToGrid w:val="0"/>
        <w:spacing w:line="480" w:lineRule="auto"/>
        <w:ind w:firstLineChars="200" w:firstLine="480"/>
        <w:rPr>
          <w:sz w:val="24"/>
          <w:szCs w:val="24"/>
        </w:rPr>
      </w:pPr>
      <w:r w:rsidRPr="00DC2A08">
        <w:rPr>
          <w:i/>
          <w:iCs/>
          <w:sz w:val="24"/>
          <w:szCs w:val="24"/>
        </w:rPr>
        <w:t>First</w:t>
      </w:r>
      <w:r w:rsidRPr="00DC2A08">
        <w:rPr>
          <w:sz w:val="24"/>
          <w:szCs w:val="24"/>
        </w:rPr>
        <w:t>, Ellis dumped iron dust into the sea and conducted iron fertilization, which breached Article 210 of UNCLOS, Resolution LP.4(8) and COP IX/16.</w:t>
      </w:r>
    </w:p>
    <w:p w14:paraId="213C6335" w14:textId="77777777" w:rsidR="00B43659" w:rsidRPr="00DC2A08" w:rsidRDefault="00000000" w:rsidP="00683474">
      <w:pPr>
        <w:adjustRightInd w:val="0"/>
        <w:snapToGrid w:val="0"/>
        <w:spacing w:line="480" w:lineRule="auto"/>
        <w:ind w:firstLineChars="200" w:firstLine="480"/>
        <w:rPr>
          <w:sz w:val="24"/>
          <w:szCs w:val="24"/>
        </w:rPr>
      </w:pPr>
      <w:r w:rsidRPr="00DC2A08">
        <w:rPr>
          <w:i/>
          <w:iCs/>
          <w:sz w:val="24"/>
          <w:szCs w:val="24"/>
        </w:rPr>
        <w:t>Second</w:t>
      </w:r>
      <w:r w:rsidRPr="00DC2A08">
        <w:rPr>
          <w:sz w:val="24"/>
          <w:szCs w:val="24"/>
        </w:rPr>
        <w:t>, Ellis caused transboundary harm, which breached Article 194(2) of UNCLOS, Articles 1 and 3 of CBD, and general international law.</w:t>
      </w:r>
    </w:p>
    <w:p w14:paraId="24B699A2" w14:textId="7ED9042A" w:rsidR="00B43659" w:rsidRPr="00DC2A08" w:rsidRDefault="00000000" w:rsidP="00683474">
      <w:pPr>
        <w:adjustRightInd w:val="0"/>
        <w:snapToGrid w:val="0"/>
        <w:spacing w:line="480" w:lineRule="auto"/>
        <w:ind w:firstLineChars="200" w:firstLine="480"/>
        <w:rPr>
          <w:sz w:val="24"/>
          <w:szCs w:val="24"/>
        </w:rPr>
      </w:pPr>
      <w:r w:rsidRPr="00DC2A08">
        <w:rPr>
          <w:i/>
          <w:iCs/>
          <w:sz w:val="24"/>
          <w:szCs w:val="24"/>
        </w:rPr>
        <w:t>Third</w:t>
      </w:r>
      <w:r w:rsidRPr="00DC2A08">
        <w:rPr>
          <w:sz w:val="24"/>
          <w:szCs w:val="24"/>
        </w:rPr>
        <w:t>, Ellis failed to take precautionary approaches, such as seeking consultation, publishing a legitimate EIA</w:t>
      </w:r>
      <w:r w:rsidR="00731CF2" w:rsidRPr="00DC2A08">
        <w:rPr>
          <w:sz w:val="24"/>
          <w:szCs w:val="24"/>
        </w:rPr>
        <w:t xml:space="preserve"> report</w:t>
      </w:r>
      <w:r w:rsidRPr="00DC2A08">
        <w:rPr>
          <w:sz w:val="24"/>
          <w:szCs w:val="24"/>
        </w:rPr>
        <w:t xml:space="preserve">, cooperating with other States and monitoring “Project Tera”, which breached Articles 194(2), 204 and 206 of UNCLOS, Resolution </w:t>
      </w:r>
      <w:bookmarkStart w:id="206" w:name="OLE_LINK331"/>
      <w:bookmarkStart w:id="207" w:name="OLE_LINK332"/>
      <w:r w:rsidRPr="00DC2A08">
        <w:rPr>
          <w:sz w:val="24"/>
          <w:szCs w:val="24"/>
        </w:rPr>
        <w:t>LC-LP.</w:t>
      </w:r>
      <w:bookmarkEnd w:id="206"/>
      <w:bookmarkEnd w:id="207"/>
      <w:r w:rsidRPr="00DC2A08">
        <w:rPr>
          <w:sz w:val="24"/>
          <w:szCs w:val="24"/>
        </w:rPr>
        <w:t>2(2010), Articles 5,</w:t>
      </w:r>
      <w:r w:rsidRPr="00DC2A08">
        <w:rPr>
          <w:rFonts w:hint="eastAsia"/>
          <w:sz w:val="24"/>
          <w:szCs w:val="24"/>
        </w:rPr>
        <w:t xml:space="preserve"> </w:t>
      </w:r>
      <w:r w:rsidRPr="00DC2A08">
        <w:rPr>
          <w:sz w:val="24"/>
          <w:szCs w:val="24"/>
        </w:rPr>
        <w:t>7 and 25 of CBD, COP IX/16.</w:t>
      </w:r>
    </w:p>
    <w:p w14:paraId="0C30AA3B" w14:textId="7BB602F5" w:rsidR="00B43659" w:rsidRPr="00DC2A08" w:rsidRDefault="00000000" w:rsidP="00683474">
      <w:pPr>
        <w:adjustRightInd w:val="0"/>
        <w:snapToGrid w:val="0"/>
        <w:spacing w:line="480" w:lineRule="auto"/>
        <w:ind w:firstLineChars="200" w:firstLine="480"/>
        <w:rPr>
          <w:sz w:val="24"/>
          <w:szCs w:val="24"/>
        </w:rPr>
      </w:pPr>
      <w:r w:rsidRPr="00DC2A08">
        <w:rPr>
          <w:i/>
          <w:iCs/>
          <w:sz w:val="24"/>
          <w:szCs w:val="24"/>
        </w:rPr>
        <w:t>Fourth</w:t>
      </w:r>
      <w:r w:rsidRPr="00DC2A08">
        <w:rPr>
          <w:sz w:val="24"/>
          <w:szCs w:val="24"/>
        </w:rPr>
        <w:t xml:space="preserve">, Ellis transformed one type of pollution into another type of pollution, which </w:t>
      </w:r>
      <w:r w:rsidRPr="00DC2A08">
        <w:rPr>
          <w:sz w:val="24"/>
          <w:szCs w:val="24"/>
        </w:rPr>
        <w:lastRenderedPageBreak/>
        <w:t>breached Article 195 of UNCLOS</w:t>
      </w:r>
      <w:r w:rsidR="00921FE7" w:rsidRPr="00DC2A08">
        <w:rPr>
          <w:sz w:val="24"/>
          <w:szCs w:val="24"/>
        </w:rPr>
        <w:t xml:space="preserve"> and</w:t>
      </w:r>
      <w:r w:rsidRPr="00DC2A08">
        <w:rPr>
          <w:sz w:val="24"/>
          <w:szCs w:val="24"/>
        </w:rPr>
        <w:t xml:space="preserve"> Article 4 of UNFCCC.</w:t>
      </w:r>
    </w:p>
    <w:p w14:paraId="41FF4CC2" w14:textId="77777777" w:rsidR="00B43659" w:rsidRPr="00DC2A08" w:rsidRDefault="00000000" w:rsidP="00683474">
      <w:pPr>
        <w:adjustRightInd w:val="0"/>
        <w:snapToGrid w:val="0"/>
        <w:spacing w:line="480" w:lineRule="auto"/>
        <w:ind w:firstLineChars="200" w:firstLine="480"/>
        <w:rPr>
          <w:sz w:val="24"/>
          <w:szCs w:val="24"/>
        </w:rPr>
      </w:pPr>
      <w:r w:rsidRPr="00DC2A08">
        <w:rPr>
          <w:i/>
          <w:iCs/>
          <w:sz w:val="24"/>
          <w:szCs w:val="24"/>
        </w:rPr>
        <w:t>Fifth</w:t>
      </w:r>
      <w:r w:rsidRPr="00DC2A08">
        <w:rPr>
          <w:sz w:val="24"/>
          <w:szCs w:val="24"/>
        </w:rPr>
        <w:t>, even if the goal to mitigate climate change is legitimate, it cannot justify the side product of iron fertilization, and Ellis breached Article 4(2)(c) of UNFCCC.</w:t>
      </w:r>
    </w:p>
    <w:bookmarkEnd w:id="204"/>
    <w:bookmarkEnd w:id="205"/>
    <w:p w14:paraId="7A309892" w14:textId="77777777" w:rsidR="00B43659" w:rsidRPr="00DC2A08" w:rsidRDefault="00000000" w:rsidP="00683474">
      <w:pPr>
        <w:adjustRightInd w:val="0"/>
        <w:snapToGrid w:val="0"/>
        <w:spacing w:line="480" w:lineRule="auto"/>
        <w:ind w:firstLineChars="200" w:firstLine="482"/>
        <w:rPr>
          <w:b/>
          <w:bCs/>
          <w:smallCaps/>
          <w:sz w:val="24"/>
          <w:lang w:eastAsia="zh-Hans"/>
        </w:rPr>
      </w:pPr>
      <w:r w:rsidRPr="00DC2A08">
        <w:rPr>
          <w:b/>
          <w:bCs/>
          <w:smallCaps/>
          <w:sz w:val="24"/>
          <w:lang w:eastAsia="zh-Hans"/>
        </w:rPr>
        <w:t>Pleading III</w:t>
      </w:r>
    </w:p>
    <w:p w14:paraId="355A2109" w14:textId="023EFD74" w:rsidR="00B43659" w:rsidRPr="00DC2A08" w:rsidRDefault="00000000" w:rsidP="00683474">
      <w:pPr>
        <w:adjustRightInd w:val="0"/>
        <w:snapToGrid w:val="0"/>
        <w:spacing w:line="480" w:lineRule="auto"/>
        <w:ind w:firstLineChars="200" w:firstLine="480"/>
        <w:rPr>
          <w:sz w:val="24"/>
          <w:szCs w:val="24"/>
        </w:rPr>
      </w:pPr>
      <w:r w:rsidRPr="00DC2A08">
        <w:rPr>
          <w:sz w:val="24"/>
          <w:szCs w:val="24"/>
        </w:rPr>
        <w:t xml:space="preserve">By interfering with the activities conducted by the </w:t>
      </w:r>
      <w:r w:rsidRPr="00DC2A08">
        <w:rPr>
          <w:i/>
          <w:iCs/>
          <w:sz w:val="24"/>
          <w:szCs w:val="24"/>
        </w:rPr>
        <w:t>Ardarnia</w:t>
      </w:r>
      <w:r w:rsidRPr="00DC2A08">
        <w:rPr>
          <w:sz w:val="24"/>
          <w:szCs w:val="24"/>
        </w:rPr>
        <w:t xml:space="preserve"> and the arrest and seizure of the </w:t>
      </w:r>
      <w:r w:rsidRPr="00DC2A08">
        <w:rPr>
          <w:i/>
          <w:iCs/>
          <w:sz w:val="24"/>
          <w:szCs w:val="24"/>
        </w:rPr>
        <w:t>Ardarnia</w:t>
      </w:r>
      <w:r w:rsidRPr="00DC2A08">
        <w:rPr>
          <w:sz w:val="24"/>
          <w:szCs w:val="24"/>
        </w:rPr>
        <w:t xml:space="preserve"> and the detention of its crew, Ellis has infringed Futuna’s freedoms of navigation and </w:t>
      </w:r>
      <w:r w:rsidR="0037734A" w:rsidRPr="00DC2A08">
        <w:rPr>
          <w:sz w:val="24"/>
          <w:szCs w:val="24"/>
        </w:rPr>
        <w:t>MSR</w:t>
      </w:r>
      <w:r w:rsidRPr="00DC2A08">
        <w:rPr>
          <w:sz w:val="24"/>
          <w:szCs w:val="24"/>
        </w:rPr>
        <w:t xml:space="preserve"> on the high seas</w:t>
      </w:r>
      <w:r w:rsidR="0037734A" w:rsidRPr="00DC2A08">
        <w:rPr>
          <w:sz w:val="24"/>
          <w:szCs w:val="24"/>
        </w:rPr>
        <w:t>.</w:t>
      </w:r>
    </w:p>
    <w:p w14:paraId="5DB223D2" w14:textId="77777777" w:rsidR="00B43659" w:rsidRPr="00DC2A08" w:rsidRDefault="00000000" w:rsidP="00683474">
      <w:pPr>
        <w:adjustRightInd w:val="0"/>
        <w:snapToGrid w:val="0"/>
        <w:spacing w:line="480" w:lineRule="auto"/>
        <w:ind w:firstLineChars="200" w:firstLine="480"/>
        <w:rPr>
          <w:sz w:val="24"/>
          <w:szCs w:val="24"/>
        </w:rPr>
      </w:pPr>
      <w:r w:rsidRPr="00DC2A08">
        <w:rPr>
          <w:i/>
          <w:iCs/>
          <w:sz w:val="24"/>
          <w:szCs w:val="24"/>
        </w:rPr>
        <w:t xml:space="preserve">First, </w:t>
      </w:r>
      <w:r w:rsidRPr="00DC2A08">
        <w:rPr>
          <w:sz w:val="24"/>
          <w:szCs w:val="24"/>
        </w:rPr>
        <w:t>Futuna has the freedom of navigation on the high seas under Article 87 of UNCLOS and customary international law and has not violated the duty of due regard under Article 87(2) of UNCLOS.</w:t>
      </w:r>
    </w:p>
    <w:p w14:paraId="1615090E" w14:textId="5B709FF6" w:rsidR="00B43659" w:rsidRPr="00DC2A08" w:rsidRDefault="00000000" w:rsidP="00683474">
      <w:pPr>
        <w:adjustRightInd w:val="0"/>
        <w:snapToGrid w:val="0"/>
        <w:spacing w:line="480" w:lineRule="auto"/>
        <w:ind w:firstLineChars="200" w:firstLine="480"/>
        <w:rPr>
          <w:sz w:val="24"/>
          <w:szCs w:val="24"/>
        </w:rPr>
      </w:pPr>
      <w:r w:rsidRPr="00DC2A08">
        <w:rPr>
          <w:i/>
          <w:iCs/>
          <w:sz w:val="24"/>
          <w:szCs w:val="24"/>
        </w:rPr>
        <w:t>Second</w:t>
      </w:r>
      <w:r w:rsidRPr="00DC2A08">
        <w:rPr>
          <w:sz w:val="24"/>
          <w:szCs w:val="24"/>
        </w:rPr>
        <w:t xml:space="preserve">, Futuna has the freedom of MSR on the high seas and has conformed with Parts VI and XIII of UNCLOS. Futuna has the freedom of </w:t>
      </w:r>
      <w:r w:rsidR="008B5555" w:rsidRPr="00DC2A08">
        <w:rPr>
          <w:sz w:val="24"/>
          <w:szCs w:val="24"/>
        </w:rPr>
        <w:t>MSR</w:t>
      </w:r>
      <w:r w:rsidRPr="00DC2A08">
        <w:rPr>
          <w:sz w:val="24"/>
          <w:szCs w:val="24"/>
        </w:rPr>
        <w:t xml:space="preserve"> on the high seas under Articles 87(1)(f) and 257 of UNCLOS and customary international law. Futuna’s conduct of </w:t>
      </w:r>
      <w:r w:rsidR="008B5555" w:rsidRPr="00DC2A08">
        <w:rPr>
          <w:sz w:val="24"/>
          <w:szCs w:val="24"/>
        </w:rPr>
        <w:t>MSR</w:t>
      </w:r>
      <w:r w:rsidRPr="00DC2A08">
        <w:rPr>
          <w:sz w:val="24"/>
          <w:szCs w:val="24"/>
        </w:rPr>
        <w:t xml:space="preserve"> is not subject to the provisions concerning the continental shelf in Parts VI and XIII of UNCLOS. Futuna has not violated other provisions in Part XIII, especially Article 240(1)(c) of UNCLOS.</w:t>
      </w:r>
    </w:p>
    <w:p w14:paraId="400928CA" w14:textId="77777777" w:rsidR="00B43659" w:rsidRPr="00DC2A08" w:rsidRDefault="00000000" w:rsidP="00683474">
      <w:pPr>
        <w:adjustRightInd w:val="0"/>
        <w:snapToGrid w:val="0"/>
        <w:spacing w:line="480" w:lineRule="auto"/>
        <w:ind w:firstLineChars="200" w:firstLine="480"/>
        <w:rPr>
          <w:sz w:val="24"/>
          <w:szCs w:val="24"/>
        </w:rPr>
      </w:pPr>
      <w:r w:rsidRPr="00DC2A08">
        <w:rPr>
          <w:i/>
          <w:iCs/>
          <w:sz w:val="24"/>
          <w:szCs w:val="24"/>
        </w:rPr>
        <w:t>Third</w:t>
      </w:r>
      <w:r w:rsidRPr="00DC2A08">
        <w:rPr>
          <w:sz w:val="24"/>
          <w:szCs w:val="24"/>
        </w:rPr>
        <w:t xml:space="preserve">, Ellis’s enforcement measures have infringed Futuna’s freedoms of navigation and MSR on the high seas. </w:t>
      </w:r>
      <w:bookmarkStart w:id="208" w:name="_Toc111274259"/>
      <w:r w:rsidRPr="00DC2A08">
        <w:rPr>
          <w:rFonts w:hint="eastAsia"/>
          <w:sz w:val="24"/>
          <w:szCs w:val="24"/>
        </w:rPr>
        <w:t xml:space="preserve">Ellis does not have the enforcement jurisdiction over the </w:t>
      </w:r>
      <w:r w:rsidRPr="00DC2A08">
        <w:rPr>
          <w:rFonts w:hint="eastAsia"/>
          <w:i/>
          <w:iCs/>
          <w:sz w:val="24"/>
          <w:szCs w:val="24"/>
        </w:rPr>
        <w:t>Ardarnia</w:t>
      </w:r>
      <w:bookmarkEnd w:id="208"/>
      <w:r w:rsidRPr="00DC2A08">
        <w:rPr>
          <w:sz w:val="24"/>
          <w:szCs w:val="24"/>
        </w:rPr>
        <w:t xml:space="preserve">. Even if Ellis has the enforcement jurisdiction over the </w:t>
      </w:r>
      <w:r w:rsidRPr="00DC2A08">
        <w:rPr>
          <w:i/>
          <w:iCs/>
          <w:sz w:val="24"/>
          <w:szCs w:val="24"/>
        </w:rPr>
        <w:t>Ardarnia</w:t>
      </w:r>
      <w:r w:rsidRPr="00DC2A08">
        <w:rPr>
          <w:sz w:val="24"/>
          <w:szCs w:val="24"/>
        </w:rPr>
        <w:t>, the enforcement measures were not carried out necessarily and reasonably.</w:t>
      </w:r>
    </w:p>
    <w:p w14:paraId="3A6EAAE5" w14:textId="77777777" w:rsidR="00B43659" w:rsidRPr="00DC2A08" w:rsidRDefault="00000000" w:rsidP="00683474">
      <w:pPr>
        <w:adjustRightInd w:val="0"/>
        <w:snapToGrid w:val="0"/>
        <w:spacing w:line="480" w:lineRule="auto"/>
        <w:ind w:firstLineChars="200" w:firstLine="482"/>
        <w:rPr>
          <w:sz w:val="24"/>
        </w:rPr>
      </w:pPr>
      <w:r w:rsidRPr="00DC2A08">
        <w:rPr>
          <w:rFonts w:hint="eastAsia"/>
          <w:b/>
          <w:bCs/>
          <w:smallCaps/>
          <w:sz w:val="24"/>
          <w:lang w:eastAsia="zh-Hans"/>
        </w:rPr>
        <w:t xml:space="preserve">Pleading </w:t>
      </w:r>
      <w:r w:rsidRPr="00DC2A08">
        <w:rPr>
          <w:rFonts w:hint="eastAsia"/>
          <w:b/>
          <w:bCs/>
          <w:smallCaps/>
          <w:sz w:val="24"/>
          <w:lang w:eastAsia="zh-Hans"/>
        </w:rPr>
        <w:fldChar w:fldCharType="begin"/>
      </w:r>
      <w:r w:rsidRPr="00DC2A08">
        <w:rPr>
          <w:rFonts w:hint="eastAsia"/>
          <w:b/>
          <w:bCs/>
          <w:smallCaps/>
          <w:sz w:val="24"/>
          <w:lang w:eastAsia="zh-Hans"/>
        </w:rPr>
        <w:instrText xml:space="preserve"> = 4 \* ROMAN \* MERGEFORMAT </w:instrText>
      </w:r>
      <w:r w:rsidRPr="00DC2A08">
        <w:rPr>
          <w:rFonts w:hint="eastAsia"/>
          <w:b/>
          <w:bCs/>
          <w:smallCaps/>
          <w:sz w:val="24"/>
          <w:lang w:eastAsia="zh-Hans"/>
        </w:rPr>
        <w:fldChar w:fldCharType="separate"/>
      </w:r>
      <w:r w:rsidRPr="00DC2A08">
        <w:rPr>
          <w:rFonts w:hint="eastAsia"/>
          <w:b/>
          <w:bCs/>
          <w:smallCaps/>
          <w:sz w:val="24"/>
          <w:lang w:eastAsia="zh-Hans"/>
        </w:rPr>
        <w:t>IV</w:t>
      </w:r>
      <w:r w:rsidRPr="00DC2A08">
        <w:rPr>
          <w:rFonts w:hint="eastAsia"/>
          <w:b/>
          <w:bCs/>
          <w:smallCaps/>
          <w:sz w:val="24"/>
          <w:lang w:eastAsia="zh-Hans"/>
        </w:rPr>
        <w:fldChar w:fldCharType="end"/>
      </w:r>
    </w:p>
    <w:p w14:paraId="429EE10B" w14:textId="7203955D" w:rsidR="00B43659" w:rsidRPr="00DC2A08" w:rsidRDefault="00000000" w:rsidP="00683474">
      <w:pPr>
        <w:adjustRightInd w:val="0"/>
        <w:snapToGrid w:val="0"/>
        <w:spacing w:line="480" w:lineRule="auto"/>
        <w:ind w:firstLineChars="200" w:firstLine="480"/>
        <w:rPr>
          <w:sz w:val="24"/>
          <w:szCs w:val="24"/>
        </w:rPr>
      </w:pPr>
      <w:r w:rsidRPr="00DC2A08">
        <w:rPr>
          <w:sz w:val="24"/>
          <w:szCs w:val="24"/>
        </w:rPr>
        <w:t>Ellis has violated the freedom of navigation, sovereign immunity, and other internationally lawful uses of the sea, including the operation of MAVs, enjoyed by all states in the EEZ of other States</w:t>
      </w:r>
      <w:r w:rsidR="0037734A" w:rsidRPr="00DC2A08">
        <w:rPr>
          <w:sz w:val="24"/>
          <w:szCs w:val="24"/>
        </w:rPr>
        <w:t>.</w:t>
      </w:r>
    </w:p>
    <w:p w14:paraId="642C3245" w14:textId="0B425442" w:rsidR="00B43659" w:rsidRPr="00DC2A08" w:rsidRDefault="00000000" w:rsidP="00683474">
      <w:pPr>
        <w:adjustRightInd w:val="0"/>
        <w:snapToGrid w:val="0"/>
        <w:spacing w:line="480" w:lineRule="auto"/>
        <w:ind w:firstLineChars="200" w:firstLine="480"/>
        <w:rPr>
          <w:sz w:val="24"/>
          <w:szCs w:val="24"/>
        </w:rPr>
      </w:pPr>
      <w:r w:rsidRPr="00DC2A08">
        <w:rPr>
          <w:i/>
          <w:iCs/>
          <w:sz w:val="24"/>
          <w:szCs w:val="24"/>
        </w:rPr>
        <w:t>First,</w:t>
      </w:r>
      <w:r w:rsidRPr="00DC2A08">
        <w:rPr>
          <w:sz w:val="24"/>
          <w:szCs w:val="24"/>
        </w:rPr>
        <w:t xml:space="preserve"> the enforcement measures of Ellis have violated the freedom of navigation of Futuna in the EEZ</w:t>
      </w:r>
      <w:r w:rsidR="006B1C53" w:rsidRPr="00DC2A08">
        <w:rPr>
          <w:sz w:val="24"/>
          <w:szCs w:val="24"/>
        </w:rPr>
        <w:t>.</w:t>
      </w:r>
      <w:r w:rsidRPr="00DC2A08">
        <w:rPr>
          <w:sz w:val="24"/>
          <w:szCs w:val="24"/>
        </w:rPr>
        <w:t xml:space="preserve"> Futuna was exercising the freedom of navigation with due regard</w:t>
      </w:r>
      <w:r w:rsidR="006B1C53" w:rsidRPr="00DC2A08">
        <w:rPr>
          <w:sz w:val="24"/>
          <w:szCs w:val="24"/>
        </w:rPr>
        <w:t xml:space="preserve"> </w:t>
      </w:r>
      <w:r w:rsidR="00731CF2" w:rsidRPr="00DC2A08">
        <w:rPr>
          <w:sz w:val="24"/>
          <w:szCs w:val="24"/>
        </w:rPr>
        <w:t xml:space="preserve">under Article </w:t>
      </w:r>
      <w:r w:rsidR="00731CF2" w:rsidRPr="00DC2A08">
        <w:rPr>
          <w:sz w:val="24"/>
          <w:szCs w:val="24"/>
        </w:rPr>
        <w:lastRenderedPageBreak/>
        <w:t>58(3) of UNCLOS</w:t>
      </w:r>
      <w:r w:rsidRPr="00DC2A08">
        <w:rPr>
          <w:sz w:val="24"/>
          <w:szCs w:val="24"/>
        </w:rPr>
        <w:t>. Ellis could not take enforcement measures and did not take enforcement measures necessarily and reasonably.</w:t>
      </w:r>
    </w:p>
    <w:p w14:paraId="0E9161A7" w14:textId="1A06E8D4" w:rsidR="00B43659" w:rsidRPr="00DC2A08" w:rsidRDefault="00000000" w:rsidP="00683474">
      <w:pPr>
        <w:adjustRightInd w:val="0"/>
        <w:snapToGrid w:val="0"/>
        <w:spacing w:line="480" w:lineRule="auto"/>
        <w:ind w:firstLineChars="200" w:firstLine="480"/>
        <w:rPr>
          <w:sz w:val="24"/>
          <w:szCs w:val="24"/>
        </w:rPr>
      </w:pPr>
      <w:r w:rsidRPr="00DC2A08">
        <w:rPr>
          <w:i/>
          <w:iCs/>
          <w:sz w:val="24"/>
          <w:szCs w:val="24"/>
        </w:rPr>
        <w:t>Second</w:t>
      </w:r>
      <w:r w:rsidRPr="00DC2A08">
        <w:rPr>
          <w:sz w:val="24"/>
          <w:szCs w:val="24"/>
        </w:rPr>
        <w:t>, Ellis has violated the sovereign immunity of Futuna. The MAV of Futuna enjoys immunity under Articles 95</w:t>
      </w:r>
      <w:r w:rsidR="00170E39" w:rsidRPr="00DC2A08">
        <w:rPr>
          <w:sz w:val="24"/>
          <w:szCs w:val="24"/>
        </w:rPr>
        <w:t xml:space="preserve">, </w:t>
      </w:r>
      <w:r w:rsidRPr="00DC2A08">
        <w:rPr>
          <w:sz w:val="24"/>
          <w:szCs w:val="24"/>
        </w:rPr>
        <w:t xml:space="preserve">96 </w:t>
      </w:r>
      <w:r w:rsidR="00170E39" w:rsidRPr="00DC2A08">
        <w:rPr>
          <w:sz w:val="24"/>
          <w:szCs w:val="24"/>
        </w:rPr>
        <w:t xml:space="preserve">and 236 </w:t>
      </w:r>
      <w:r w:rsidRPr="00DC2A08">
        <w:rPr>
          <w:sz w:val="24"/>
          <w:szCs w:val="24"/>
        </w:rPr>
        <w:t>of UNCLOS and the enforcement measures taken by Ellis have violated the sovereign immunity of Futuna.</w:t>
      </w:r>
    </w:p>
    <w:p w14:paraId="7A5BFC4F" w14:textId="6A24ACC0" w:rsidR="00B43659" w:rsidRPr="00DC2A08" w:rsidRDefault="00000000" w:rsidP="00683474">
      <w:pPr>
        <w:adjustRightInd w:val="0"/>
        <w:snapToGrid w:val="0"/>
        <w:spacing w:line="480" w:lineRule="auto"/>
        <w:ind w:firstLineChars="200" w:firstLine="480"/>
        <w:rPr>
          <w:sz w:val="24"/>
          <w:szCs w:val="24"/>
        </w:rPr>
        <w:sectPr w:rsidR="00B43659" w:rsidRPr="00DC2A08">
          <w:footerReference w:type="default" r:id="rId13"/>
          <w:pgSz w:w="11906" w:h="16838"/>
          <w:pgMar w:top="1440" w:right="1440" w:bottom="1440" w:left="1440" w:header="851" w:footer="992" w:gutter="0"/>
          <w:pgNumType w:fmt="upperRoman"/>
          <w:cols w:space="425"/>
          <w:docGrid w:type="lines" w:linePitch="312"/>
        </w:sectPr>
      </w:pPr>
      <w:r w:rsidRPr="00DC2A08">
        <w:rPr>
          <w:i/>
          <w:iCs/>
          <w:sz w:val="24"/>
          <w:szCs w:val="24"/>
        </w:rPr>
        <w:t>Third</w:t>
      </w:r>
      <w:r w:rsidRPr="00DC2A08">
        <w:rPr>
          <w:sz w:val="24"/>
          <w:szCs w:val="24"/>
        </w:rPr>
        <w:t>, Ellis has violated the other internationally lawful uses of the sea</w:t>
      </w:r>
      <w:r w:rsidRPr="00DC2A08">
        <w:rPr>
          <w:rFonts w:hint="eastAsia"/>
          <w:sz w:val="24"/>
          <w:szCs w:val="24"/>
        </w:rPr>
        <w:t xml:space="preserve"> of</w:t>
      </w:r>
      <w:r w:rsidRPr="00DC2A08">
        <w:rPr>
          <w:sz w:val="24"/>
          <w:szCs w:val="24"/>
        </w:rPr>
        <w:t xml:space="preserve"> Futuna. Data collection </w:t>
      </w:r>
      <w:r w:rsidRPr="00DC2A08">
        <w:rPr>
          <w:rFonts w:hint="eastAsia"/>
          <w:sz w:val="24"/>
          <w:szCs w:val="24"/>
        </w:rPr>
        <w:t xml:space="preserve">conducted by the MAV </w:t>
      </w:r>
      <w:r w:rsidR="001C35A9" w:rsidRPr="00DC2A08">
        <w:rPr>
          <w:sz w:val="24"/>
          <w:szCs w:val="24"/>
        </w:rPr>
        <w:t>is not</w:t>
      </w:r>
      <w:r w:rsidRPr="00DC2A08">
        <w:rPr>
          <w:sz w:val="24"/>
          <w:szCs w:val="24"/>
        </w:rPr>
        <w:t xml:space="preserve"> </w:t>
      </w:r>
      <w:r w:rsidRPr="00DC2A08">
        <w:rPr>
          <w:rFonts w:hint="eastAsia"/>
          <w:sz w:val="24"/>
          <w:szCs w:val="24"/>
        </w:rPr>
        <w:t>MSR</w:t>
      </w:r>
      <w:r w:rsidRPr="00DC2A08">
        <w:rPr>
          <w:sz w:val="24"/>
          <w:szCs w:val="24"/>
        </w:rPr>
        <w:t>. The operation of the MAV constitutes other internationally lawful uses of the sea related to the freedom of navigation</w:t>
      </w:r>
      <w:r w:rsidR="001C35A9" w:rsidRPr="00DC2A08">
        <w:rPr>
          <w:sz w:val="24"/>
          <w:szCs w:val="24"/>
        </w:rPr>
        <w:t>.</w:t>
      </w:r>
      <w:r w:rsidRPr="00DC2A08">
        <w:rPr>
          <w:sz w:val="24"/>
          <w:szCs w:val="24"/>
        </w:rPr>
        <w:t xml:space="preserve"> </w:t>
      </w:r>
      <w:r w:rsidR="001C35A9" w:rsidRPr="00DC2A08">
        <w:rPr>
          <w:sz w:val="24"/>
          <w:szCs w:val="24"/>
        </w:rPr>
        <w:t xml:space="preserve">The </w:t>
      </w:r>
      <w:r w:rsidRPr="00DC2A08">
        <w:rPr>
          <w:sz w:val="24"/>
          <w:szCs w:val="24"/>
        </w:rPr>
        <w:t xml:space="preserve">enforcement measures have violated other internationally lawful uses of the </w:t>
      </w:r>
      <w:r w:rsidR="001C35A9" w:rsidRPr="00DC2A08">
        <w:rPr>
          <w:sz w:val="24"/>
          <w:szCs w:val="24"/>
        </w:rPr>
        <w:t>sea.</w:t>
      </w:r>
    </w:p>
    <w:p w14:paraId="35EB6F31" w14:textId="77777777" w:rsidR="00B43659" w:rsidRPr="00DC2A08" w:rsidRDefault="00000000" w:rsidP="00E254E3">
      <w:pPr>
        <w:pStyle w:val="1"/>
        <w:ind w:left="0" w:firstLineChars="0" w:firstLine="0"/>
        <w:jc w:val="center"/>
        <w:rPr>
          <w:szCs w:val="24"/>
        </w:rPr>
      </w:pPr>
      <w:bookmarkStart w:id="209" w:name="_Toc111486791"/>
      <w:r w:rsidRPr="00DC2A08">
        <w:rPr>
          <w:szCs w:val="24"/>
          <w:u w:val="single"/>
        </w:rPr>
        <w:lastRenderedPageBreak/>
        <w:t>Pleadings</w:t>
      </w:r>
      <w:bookmarkEnd w:id="195"/>
      <w:bookmarkEnd w:id="196"/>
      <w:bookmarkEnd w:id="197"/>
      <w:bookmarkEnd w:id="198"/>
      <w:bookmarkEnd w:id="199"/>
      <w:bookmarkEnd w:id="200"/>
      <w:bookmarkEnd w:id="201"/>
      <w:bookmarkEnd w:id="209"/>
    </w:p>
    <w:p w14:paraId="24157475" w14:textId="10EE5E42" w:rsidR="00B43659" w:rsidRPr="00DC2A08" w:rsidRDefault="00D35C42">
      <w:pPr>
        <w:pStyle w:val="1"/>
        <w:numPr>
          <w:ilvl w:val="0"/>
          <w:numId w:val="4"/>
        </w:numPr>
        <w:ind w:left="425" w:firstLineChars="0" w:hanging="425"/>
      </w:pPr>
      <w:bookmarkStart w:id="210" w:name="_Toc32025"/>
      <w:bookmarkStart w:id="211" w:name="_Toc32625"/>
      <w:bookmarkStart w:id="212" w:name="_Toc107855300"/>
      <w:bookmarkStart w:id="213" w:name="_Toc17421"/>
      <w:bookmarkStart w:id="214" w:name="_Toc30824"/>
      <w:bookmarkStart w:id="215" w:name="_Toc111486792"/>
      <w:r w:rsidRPr="00DC2A08">
        <w:t>The</w:t>
      </w:r>
      <w:r w:rsidR="00E901D3" w:rsidRPr="00DC2A08">
        <w:t xml:space="preserve"> </w:t>
      </w:r>
      <w:r w:rsidR="00714E69" w:rsidRPr="00DC2A08">
        <w:rPr>
          <w:rFonts w:hint="eastAsia"/>
        </w:rPr>
        <w:t xml:space="preserve">Gama Rise </w:t>
      </w:r>
      <w:r w:rsidR="00E901D3" w:rsidRPr="00DC2A08">
        <w:t xml:space="preserve">Forms Part of the </w:t>
      </w:r>
      <w:r w:rsidR="00714E69" w:rsidRPr="00DC2A08">
        <w:rPr>
          <w:rFonts w:hint="eastAsia"/>
        </w:rPr>
        <w:t>Area</w:t>
      </w:r>
      <w:r w:rsidR="00E901D3" w:rsidRPr="00DC2A08">
        <w:t xml:space="preserve">, since </w:t>
      </w:r>
      <w:r w:rsidR="00714E69" w:rsidRPr="00DC2A08">
        <w:rPr>
          <w:rFonts w:hint="eastAsia"/>
        </w:rPr>
        <w:t xml:space="preserve">Ellis </w:t>
      </w:r>
      <w:r w:rsidR="00E901D3" w:rsidRPr="00DC2A08">
        <w:t xml:space="preserve">Has Not Established the Limits of the Continental Shelf on the Basis of the Recommendations Made by the </w:t>
      </w:r>
      <w:bookmarkEnd w:id="210"/>
      <w:bookmarkEnd w:id="211"/>
      <w:bookmarkEnd w:id="212"/>
      <w:bookmarkEnd w:id="213"/>
      <w:bookmarkEnd w:id="214"/>
      <w:r w:rsidR="00E22A89" w:rsidRPr="00DC2A08">
        <w:t>Commission</w:t>
      </w:r>
      <w:bookmarkEnd w:id="215"/>
    </w:p>
    <w:p w14:paraId="6621752F" w14:textId="14ADFA8D" w:rsidR="00B43659" w:rsidRPr="00DC2A08" w:rsidRDefault="00714E69" w:rsidP="00E254E3">
      <w:pPr>
        <w:adjustRightInd w:val="0"/>
        <w:snapToGrid w:val="0"/>
        <w:spacing w:line="480" w:lineRule="auto"/>
        <w:ind w:firstLineChars="200" w:firstLine="480"/>
        <w:rPr>
          <w:sz w:val="24"/>
          <w:szCs w:val="24"/>
        </w:rPr>
      </w:pPr>
      <w:r w:rsidRPr="00DC2A08">
        <w:rPr>
          <w:sz w:val="24"/>
          <w:szCs w:val="24"/>
        </w:rPr>
        <w:t xml:space="preserve">The Gama Rise forms part of the Area and Ellis has not established the outer limits of the continental shelf because [A] Ellis failed to fulfill its obligations under Article 76(8) and Annex II </w:t>
      </w:r>
      <w:r w:rsidRPr="00DC2A08">
        <w:rPr>
          <w:rFonts w:hint="eastAsia"/>
          <w:sz w:val="24"/>
          <w:szCs w:val="24"/>
        </w:rPr>
        <w:t>of</w:t>
      </w:r>
      <w:r w:rsidRPr="00DC2A08">
        <w:rPr>
          <w:sz w:val="24"/>
          <w:szCs w:val="24"/>
        </w:rPr>
        <w:t xml:space="preserve"> UNCLOS; [B] Ellis’s deposition has no legal validity; [C] even if the outer limits established by Futuna have legal validity, the </w:t>
      </w:r>
      <w:r w:rsidR="00E22A89" w:rsidRPr="00DC2A08">
        <w:rPr>
          <w:sz w:val="24"/>
          <w:szCs w:val="24"/>
        </w:rPr>
        <w:t xml:space="preserve">establishment of the </w:t>
      </w:r>
      <w:r w:rsidRPr="00DC2A08">
        <w:rPr>
          <w:sz w:val="24"/>
          <w:szCs w:val="24"/>
        </w:rPr>
        <w:t>limits do not bind Futuna.</w:t>
      </w:r>
      <w:bookmarkStart w:id="216" w:name="_Toc107855301"/>
      <w:bookmarkStart w:id="217" w:name="_Toc18751"/>
    </w:p>
    <w:p w14:paraId="2C996D42" w14:textId="77777777" w:rsidR="00B43659" w:rsidRPr="00DC2A08" w:rsidRDefault="00000000" w:rsidP="00FA151B">
      <w:pPr>
        <w:pStyle w:val="2"/>
      </w:pPr>
      <w:bookmarkStart w:id="218" w:name="_Toc22592"/>
      <w:bookmarkStart w:id="219" w:name="_Toc18195"/>
      <w:bookmarkStart w:id="220" w:name="_Hlk111036787"/>
      <w:bookmarkStart w:id="221" w:name="_Toc21623"/>
      <w:bookmarkStart w:id="222" w:name="_Toc111486793"/>
      <w:r w:rsidRPr="00DC2A08">
        <w:t>E</w:t>
      </w:r>
      <w:r w:rsidRPr="00DC2A08">
        <w:rPr>
          <w:rFonts w:hint="eastAsia"/>
        </w:rPr>
        <w:t>llis</w:t>
      </w:r>
      <w:r w:rsidRPr="00DC2A08">
        <w:t xml:space="preserve"> failed to follow valid </w:t>
      </w:r>
      <w:r w:rsidRPr="00DC2A08">
        <w:rPr>
          <w:rFonts w:hint="eastAsia"/>
        </w:rPr>
        <w:t>recommendations</w:t>
      </w:r>
      <w:r w:rsidRPr="00DC2A08">
        <w:t xml:space="preserve"> given by the Commission</w:t>
      </w:r>
      <w:bookmarkEnd w:id="216"/>
      <w:bookmarkEnd w:id="217"/>
      <w:bookmarkEnd w:id="218"/>
      <w:bookmarkEnd w:id="219"/>
      <w:bookmarkEnd w:id="220"/>
      <w:bookmarkEnd w:id="221"/>
      <w:bookmarkEnd w:id="222"/>
    </w:p>
    <w:p w14:paraId="15014702" w14:textId="603B2A85"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 xml:space="preserve">Under Article 76(8) and Annex II of UNCLOS, The Commission on the Limits of the Continental Shelf </w:t>
      </w:r>
      <w:r w:rsidR="00E22A89" w:rsidRPr="00DC2A08">
        <w:rPr>
          <w:sz w:val="24"/>
          <w:szCs w:val="24"/>
        </w:rPr>
        <w:t>(</w:t>
      </w:r>
      <w:r w:rsidRPr="00DC2A08">
        <w:rPr>
          <w:sz w:val="24"/>
          <w:szCs w:val="24"/>
        </w:rPr>
        <w:t>“</w:t>
      </w:r>
      <w:r w:rsidRPr="00DC2A08">
        <w:rPr>
          <w:b/>
          <w:bCs/>
          <w:sz w:val="24"/>
          <w:szCs w:val="24"/>
        </w:rPr>
        <w:t>the</w:t>
      </w:r>
      <w:r w:rsidRPr="00DC2A08">
        <w:rPr>
          <w:sz w:val="24"/>
          <w:szCs w:val="24"/>
        </w:rPr>
        <w:t xml:space="preserve"> </w:t>
      </w:r>
      <w:r w:rsidRPr="00DC2A08">
        <w:rPr>
          <w:b/>
          <w:bCs/>
          <w:sz w:val="24"/>
          <w:szCs w:val="24"/>
        </w:rPr>
        <w:t>Commission</w:t>
      </w:r>
      <w:r w:rsidRPr="00DC2A08">
        <w:rPr>
          <w:sz w:val="24"/>
          <w:szCs w:val="24"/>
        </w:rPr>
        <w:t>”</w:t>
      </w:r>
      <w:r w:rsidR="00E22A89" w:rsidRPr="00DC2A08">
        <w:rPr>
          <w:sz w:val="24"/>
          <w:szCs w:val="24"/>
        </w:rPr>
        <w:t>)</w:t>
      </w:r>
      <w:r w:rsidRPr="00DC2A08">
        <w:rPr>
          <w:sz w:val="24"/>
          <w:szCs w:val="24"/>
        </w:rPr>
        <w:t xml:space="preserve"> was established under authorization of UNCLOS with the legitimacy to give valid recommendations.</w:t>
      </w:r>
      <w:r w:rsidRPr="00DC2A08">
        <w:rPr>
          <w:rStyle w:val="ad"/>
          <w:sz w:val="24"/>
          <w:szCs w:val="24"/>
        </w:rPr>
        <w:footnoteReference w:id="30"/>
      </w:r>
      <w:r w:rsidRPr="00DC2A08">
        <w:rPr>
          <w:sz w:val="24"/>
          <w:szCs w:val="24"/>
        </w:rPr>
        <w:t xml:space="preserve"> UNCLOS endow</w:t>
      </w:r>
      <w:r w:rsidR="00E22A89" w:rsidRPr="00DC2A08">
        <w:rPr>
          <w:sz w:val="24"/>
          <w:szCs w:val="24"/>
        </w:rPr>
        <w:t>s</w:t>
      </w:r>
      <w:r w:rsidRPr="00DC2A08">
        <w:rPr>
          <w:sz w:val="24"/>
          <w:szCs w:val="24"/>
        </w:rPr>
        <w:t xml:space="preserve"> it with the power to prevent States from establishing outer limits</w:t>
      </w:r>
      <w:r w:rsidR="003B7F01" w:rsidRPr="00DC2A08">
        <w:rPr>
          <w:sz w:val="24"/>
          <w:szCs w:val="24"/>
        </w:rPr>
        <w:t xml:space="preserve"> </w:t>
      </w:r>
      <w:r w:rsidRPr="00DC2A08">
        <w:rPr>
          <w:sz w:val="24"/>
          <w:szCs w:val="24"/>
        </w:rPr>
        <w:t>arbitrarily, in order to avoid the Area and common heritage of mankind being encroached.</w:t>
      </w:r>
      <w:r w:rsidRPr="00DC2A08">
        <w:rPr>
          <w:rStyle w:val="ad"/>
          <w:sz w:val="24"/>
          <w:szCs w:val="24"/>
        </w:rPr>
        <w:footnoteReference w:id="31"/>
      </w:r>
      <w:r w:rsidRPr="00DC2A08">
        <w:rPr>
          <w:sz w:val="24"/>
          <w:szCs w:val="24"/>
        </w:rPr>
        <w:t xml:space="preserve"> The validity of recommendations given by the Commission is also reaffirmed by extended state practice.</w:t>
      </w:r>
      <w:r w:rsidRPr="00DC2A08">
        <w:rPr>
          <w:rStyle w:val="ad"/>
          <w:sz w:val="24"/>
          <w:szCs w:val="24"/>
        </w:rPr>
        <w:footnoteReference w:id="32"/>
      </w:r>
      <w:r w:rsidRPr="00DC2A08">
        <w:rPr>
          <w:rFonts w:hint="eastAsia"/>
          <w:sz w:val="24"/>
          <w:szCs w:val="24"/>
        </w:rPr>
        <w:t xml:space="preserve"> </w:t>
      </w:r>
      <w:r w:rsidRPr="00DC2A08">
        <w:rPr>
          <w:sz w:val="24"/>
          <w:szCs w:val="24"/>
        </w:rPr>
        <w:t xml:space="preserve">If the outer limits are not established on the </w:t>
      </w:r>
      <w:r w:rsidRPr="00DC2A08">
        <w:rPr>
          <w:sz w:val="24"/>
          <w:szCs w:val="24"/>
        </w:rPr>
        <w:lastRenderedPageBreak/>
        <w:t>basis of the recommendations</w:t>
      </w:r>
      <w:r w:rsidR="00E22A89" w:rsidRPr="00DC2A08">
        <w:rPr>
          <w:sz w:val="24"/>
          <w:szCs w:val="24"/>
        </w:rPr>
        <w:t>,</w:t>
      </w:r>
      <w:r w:rsidRPr="00DC2A08">
        <w:rPr>
          <w:sz w:val="24"/>
          <w:szCs w:val="24"/>
        </w:rPr>
        <w:t xml:space="preserve"> then they are not final and binding,</w:t>
      </w:r>
      <w:r w:rsidRPr="00DC2A08">
        <w:rPr>
          <w:rStyle w:val="ad"/>
          <w:sz w:val="24"/>
          <w:szCs w:val="24"/>
        </w:rPr>
        <w:footnoteReference w:id="33"/>
      </w:r>
      <w:r w:rsidR="003B7F01" w:rsidRPr="00DC2A08">
        <w:rPr>
          <w:sz w:val="24"/>
          <w:szCs w:val="24"/>
        </w:rPr>
        <w:t xml:space="preserve"> </w:t>
      </w:r>
      <w:r w:rsidRPr="00DC2A08">
        <w:rPr>
          <w:sz w:val="24"/>
          <w:szCs w:val="24"/>
        </w:rPr>
        <w:t>indicat</w:t>
      </w:r>
      <w:r w:rsidR="003B7F01" w:rsidRPr="00DC2A08">
        <w:rPr>
          <w:sz w:val="24"/>
          <w:szCs w:val="24"/>
        </w:rPr>
        <w:t>ing</w:t>
      </w:r>
      <w:r w:rsidRPr="00DC2A08">
        <w:rPr>
          <w:sz w:val="24"/>
          <w:szCs w:val="24"/>
        </w:rPr>
        <w:t xml:space="preserve"> that the Commission has the authority to give recommendations with legal consequences.</w:t>
      </w:r>
      <w:bookmarkStart w:id="230" w:name="_Toc107855303"/>
      <w:bookmarkStart w:id="231" w:name="_Toc14615"/>
    </w:p>
    <w:p w14:paraId="6D0DDCE2" w14:textId="364E2BF3" w:rsidR="00B43659" w:rsidRPr="00DC2A08" w:rsidRDefault="00FB7DC3" w:rsidP="00FB7DC3">
      <w:pPr>
        <w:adjustRightInd w:val="0"/>
        <w:snapToGrid w:val="0"/>
        <w:spacing w:line="480" w:lineRule="auto"/>
        <w:ind w:firstLineChars="200" w:firstLine="480"/>
        <w:rPr>
          <w:sz w:val="24"/>
          <w:szCs w:val="24"/>
        </w:rPr>
      </w:pPr>
      <w:r w:rsidRPr="00DC2A08">
        <w:rPr>
          <w:sz w:val="24"/>
          <w:szCs w:val="24"/>
        </w:rPr>
        <w:t>Article 76(8) of UNCLOS provides that, States shall establish the outer limits on the basis of the recommendation.</w:t>
      </w:r>
      <w:r w:rsidRPr="00DC2A08">
        <w:rPr>
          <w:rStyle w:val="ad"/>
          <w:sz w:val="24"/>
          <w:szCs w:val="24"/>
        </w:rPr>
        <w:footnoteReference w:id="34"/>
      </w:r>
      <w:r w:rsidRPr="00DC2A08">
        <w:rPr>
          <w:sz w:val="24"/>
          <w:szCs w:val="24"/>
        </w:rPr>
        <w:t xml:space="preserve"> </w:t>
      </w:r>
      <w:r w:rsidR="007955AB" w:rsidRPr="00DC2A08">
        <w:rPr>
          <w:sz w:val="24"/>
          <w:szCs w:val="24"/>
        </w:rPr>
        <w:t xml:space="preserve">Article 31 of Vienna Convention on the Law of Treaties </w:t>
      </w:r>
      <w:r w:rsidRPr="00DC2A08">
        <w:rPr>
          <w:sz w:val="24"/>
          <w:szCs w:val="24"/>
        </w:rPr>
        <w:t>(</w:t>
      </w:r>
      <w:r w:rsidR="007955AB" w:rsidRPr="00DC2A08">
        <w:rPr>
          <w:sz w:val="24"/>
          <w:szCs w:val="24"/>
        </w:rPr>
        <w:t>“</w:t>
      </w:r>
      <w:r w:rsidR="007955AB" w:rsidRPr="00DC2A08">
        <w:rPr>
          <w:b/>
          <w:bCs/>
          <w:sz w:val="24"/>
          <w:szCs w:val="24"/>
        </w:rPr>
        <w:t>VCLT</w:t>
      </w:r>
      <w:r w:rsidR="007955AB" w:rsidRPr="00DC2A08">
        <w:rPr>
          <w:sz w:val="24"/>
          <w:szCs w:val="24"/>
        </w:rPr>
        <w:t>”</w:t>
      </w:r>
      <w:r w:rsidRPr="00DC2A08">
        <w:rPr>
          <w:sz w:val="24"/>
          <w:szCs w:val="24"/>
        </w:rPr>
        <w:t>)</w:t>
      </w:r>
      <w:r w:rsidR="007955AB" w:rsidRPr="00DC2A08">
        <w:rPr>
          <w:sz w:val="24"/>
          <w:szCs w:val="24"/>
        </w:rPr>
        <w:t xml:space="preserve"> provides that a treaty shall firstly be interpreted</w:t>
      </w:r>
      <w:r w:rsidRPr="00DC2A08">
        <w:rPr>
          <w:sz w:val="24"/>
          <w:szCs w:val="24"/>
        </w:rPr>
        <w:t xml:space="preserve"> </w:t>
      </w:r>
      <w:r w:rsidR="007955AB" w:rsidRPr="00DC2A08">
        <w:rPr>
          <w:sz w:val="24"/>
          <w:szCs w:val="24"/>
        </w:rPr>
        <w:t>in accordance with the ordinary meaning</w:t>
      </w:r>
      <w:r w:rsidR="008F272A" w:rsidRPr="00DC2A08">
        <w:rPr>
          <w:sz w:val="24"/>
          <w:szCs w:val="24"/>
        </w:rPr>
        <w:t xml:space="preserve"> </w:t>
      </w:r>
      <w:r w:rsidR="007955AB" w:rsidRPr="00DC2A08">
        <w:rPr>
          <w:sz w:val="24"/>
          <w:szCs w:val="24"/>
        </w:rPr>
        <w:t>given</w:t>
      </w:r>
      <w:r w:rsidR="008F272A" w:rsidRPr="00DC2A08">
        <w:rPr>
          <w:sz w:val="24"/>
          <w:szCs w:val="24"/>
        </w:rPr>
        <w:t xml:space="preserve"> </w:t>
      </w:r>
      <w:r w:rsidR="007955AB" w:rsidRPr="00DC2A08">
        <w:rPr>
          <w:sz w:val="24"/>
          <w:szCs w:val="24"/>
        </w:rPr>
        <w:t>in their context.</w:t>
      </w:r>
      <w:r w:rsidR="007955AB" w:rsidRPr="00DC2A08">
        <w:rPr>
          <w:rStyle w:val="ad"/>
          <w:sz w:val="24"/>
          <w:szCs w:val="24"/>
        </w:rPr>
        <w:footnoteReference w:id="35"/>
      </w:r>
      <w:r w:rsidR="007955AB" w:rsidRPr="00DC2A08">
        <w:rPr>
          <w:sz w:val="24"/>
          <w:szCs w:val="24"/>
        </w:rPr>
        <w:t xml:space="preserve"> Subject to the original wording, “on the basis of” means “according to”.</w:t>
      </w:r>
      <w:r w:rsidR="008924EA" w:rsidRPr="00DC2A08">
        <w:rPr>
          <w:rStyle w:val="ad"/>
          <w:sz w:val="24"/>
          <w:szCs w:val="24"/>
        </w:rPr>
        <w:footnoteReference w:id="36"/>
      </w:r>
      <w:r w:rsidR="003B7F01" w:rsidRPr="00DC2A08">
        <w:rPr>
          <w:sz w:val="24"/>
          <w:szCs w:val="24"/>
        </w:rPr>
        <w:t xml:space="preserve"> </w:t>
      </w:r>
      <w:r w:rsidR="003B7F01" w:rsidRPr="00DC2A08">
        <w:rPr>
          <w:i/>
          <w:iCs/>
          <w:sz w:val="24"/>
          <w:szCs w:val="24"/>
        </w:rPr>
        <w:t xml:space="preserve">Travaux </w:t>
      </w:r>
      <w:proofErr w:type="spellStart"/>
      <w:r w:rsidR="003B7F01" w:rsidRPr="00DC2A08">
        <w:rPr>
          <w:i/>
          <w:iCs/>
          <w:sz w:val="24"/>
          <w:szCs w:val="24"/>
        </w:rPr>
        <w:t>préparatoires</w:t>
      </w:r>
      <w:proofErr w:type="spellEnd"/>
      <w:r w:rsidR="003B7F01" w:rsidRPr="00DC2A08">
        <w:rPr>
          <w:sz w:val="24"/>
          <w:szCs w:val="24"/>
        </w:rPr>
        <w:t xml:space="preserve"> supplements that,</w:t>
      </w:r>
      <w:r w:rsidR="003B7F01" w:rsidRPr="00DC2A08">
        <w:rPr>
          <w:rStyle w:val="ad"/>
          <w:sz w:val="24"/>
          <w:szCs w:val="24"/>
        </w:rPr>
        <w:footnoteReference w:id="37"/>
      </w:r>
      <w:r w:rsidR="003B7F01" w:rsidRPr="00DC2A08">
        <w:rPr>
          <w:sz w:val="24"/>
          <w:szCs w:val="24"/>
        </w:rPr>
        <w:t xml:space="preserve"> </w:t>
      </w:r>
      <w:r w:rsidR="007955AB" w:rsidRPr="00DC2A08">
        <w:rPr>
          <w:sz w:val="24"/>
          <w:szCs w:val="24"/>
        </w:rPr>
        <w:t>“on the basis of” implies a closer fit between a coastal State</w:t>
      </w:r>
      <w:r w:rsidR="00D42F45" w:rsidRPr="00DC2A08">
        <w:rPr>
          <w:sz w:val="24"/>
          <w:szCs w:val="24"/>
        </w:rPr>
        <w:t>’</w:t>
      </w:r>
      <w:r w:rsidR="007955AB" w:rsidRPr="00DC2A08">
        <w:rPr>
          <w:sz w:val="24"/>
          <w:szCs w:val="24"/>
        </w:rPr>
        <w:t>s established outer limit</w:t>
      </w:r>
      <w:r w:rsidR="003B7F01" w:rsidRPr="00DC2A08">
        <w:rPr>
          <w:sz w:val="24"/>
          <w:szCs w:val="24"/>
        </w:rPr>
        <w:t>s</w:t>
      </w:r>
      <w:r w:rsidR="007955AB" w:rsidRPr="00DC2A08">
        <w:rPr>
          <w:sz w:val="24"/>
          <w:szCs w:val="24"/>
        </w:rPr>
        <w:t xml:space="preserve"> and the Commission’s recommendation than “taking into account”.</w:t>
      </w:r>
      <w:r w:rsidR="007955AB" w:rsidRPr="00DC2A08">
        <w:rPr>
          <w:rStyle w:val="ad"/>
          <w:sz w:val="24"/>
          <w:szCs w:val="24"/>
        </w:rPr>
        <w:footnoteReference w:id="38"/>
      </w:r>
      <w:r w:rsidR="007955AB" w:rsidRPr="00DC2A08">
        <w:rPr>
          <w:sz w:val="24"/>
          <w:szCs w:val="24"/>
        </w:rPr>
        <w:t xml:space="preserve"> Even if the State disagrees with the recommendation, Article 8 of Annex II of UNCLOS provides that the State has the obligation </w:t>
      </w:r>
      <w:r w:rsidR="003B7F01" w:rsidRPr="00DC2A08">
        <w:rPr>
          <w:sz w:val="24"/>
          <w:szCs w:val="24"/>
        </w:rPr>
        <w:t>of</w:t>
      </w:r>
      <w:r w:rsidR="007955AB" w:rsidRPr="00DC2A08">
        <w:rPr>
          <w:sz w:val="24"/>
          <w:szCs w:val="24"/>
        </w:rPr>
        <w:t xml:space="preserve"> reaching an agreement with the Commission by resubmitting through a ping-pong process.</w:t>
      </w:r>
      <w:r w:rsidR="007955AB" w:rsidRPr="00DC2A08">
        <w:rPr>
          <w:rStyle w:val="ad"/>
          <w:sz w:val="24"/>
          <w:szCs w:val="24"/>
        </w:rPr>
        <w:footnoteReference w:id="39"/>
      </w:r>
    </w:p>
    <w:p w14:paraId="47DFBD0B" w14:textId="5771C638"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I</w:t>
      </w:r>
      <w:bookmarkEnd w:id="230"/>
      <w:bookmarkEnd w:id="231"/>
      <w:r w:rsidRPr="00DC2A08">
        <w:rPr>
          <w:sz w:val="24"/>
          <w:szCs w:val="24"/>
        </w:rPr>
        <w:t xml:space="preserve">n this case, Ellis’s two submissions of incorporating </w:t>
      </w:r>
      <w:r w:rsidR="00714E69" w:rsidRPr="00DC2A08">
        <w:rPr>
          <w:sz w:val="24"/>
          <w:szCs w:val="24"/>
        </w:rPr>
        <w:t xml:space="preserve">the </w:t>
      </w:r>
      <w:r w:rsidRPr="00DC2A08">
        <w:rPr>
          <w:sz w:val="24"/>
          <w:szCs w:val="24"/>
        </w:rPr>
        <w:t>Gama Rise into its continental shelf beyond 200 n</w:t>
      </w:r>
      <w:r w:rsidRPr="00DC2A08">
        <w:rPr>
          <w:rFonts w:hint="eastAsia"/>
          <w:sz w:val="24"/>
          <w:szCs w:val="24"/>
        </w:rPr>
        <w:t>m</w:t>
      </w:r>
      <w:r w:rsidRPr="00DC2A08">
        <w:rPr>
          <w:sz w:val="24"/>
          <w:szCs w:val="24"/>
        </w:rPr>
        <w:t xml:space="preserve"> were </w:t>
      </w:r>
      <w:r w:rsidR="003B7F01" w:rsidRPr="00DC2A08">
        <w:rPr>
          <w:sz w:val="24"/>
          <w:szCs w:val="24"/>
        </w:rPr>
        <w:t>both</w:t>
      </w:r>
      <w:r w:rsidRPr="00DC2A08">
        <w:rPr>
          <w:sz w:val="24"/>
          <w:szCs w:val="24"/>
        </w:rPr>
        <w:t xml:space="preserve"> denied by the Commission.</w:t>
      </w:r>
      <w:r w:rsidRPr="00DC2A08">
        <w:rPr>
          <w:rStyle w:val="ad"/>
          <w:sz w:val="24"/>
          <w:szCs w:val="24"/>
        </w:rPr>
        <w:footnoteReference w:id="40"/>
      </w:r>
      <w:r w:rsidRPr="00DC2A08">
        <w:rPr>
          <w:rFonts w:hint="eastAsia"/>
          <w:sz w:val="24"/>
          <w:szCs w:val="24"/>
        </w:rPr>
        <w:t xml:space="preserve"> </w:t>
      </w:r>
      <w:r w:rsidRPr="00DC2A08">
        <w:rPr>
          <w:sz w:val="24"/>
          <w:szCs w:val="24"/>
        </w:rPr>
        <w:t>However</w:t>
      </w:r>
      <w:r w:rsidR="003B7F01" w:rsidRPr="00DC2A08">
        <w:rPr>
          <w:sz w:val="24"/>
          <w:szCs w:val="24"/>
        </w:rPr>
        <w:t>,</w:t>
      </w:r>
      <w:r w:rsidRPr="00DC2A08">
        <w:rPr>
          <w:sz w:val="24"/>
          <w:szCs w:val="24"/>
        </w:rPr>
        <w:t xml:space="preserve"> Ellis ignored the </w:t>
      </w:r>
      <w:r w:rsidRPr="00DC2A08">
        <w:rPr>
          <w:sz w:val="24"/>
          <w:szCs w:val="24"/>
        </w:rPr>
        <w:lastRenderedPageBreak/>
        <w:t>denials and insisted on establishing the outer limits unilaterally.</w:t>
      </w:r>
      <w:r w:rsidRPr="00DC2A08">
        <w:rPr>
          <w:rStyle w:val="ad"/>
          <w:sz w:val="24"/>
          <w:szCs w:val="24"/>
        </w:rPr>
        <w:footnoteReference w:id="41"/>
      </w:r>
      <w:r w:rsidRPr="00DC2A08">
        <w:rPr>
          <w:sz w:val="24"/>
          <w:szCs w:val="24"/>
        </w:rPr>
        <w:t xml:space="preserve"> Therefore, Ellis failed to follow valid recommendations given by the Commission.</w:t>
      </w:r>
    </w:p>
    <w:p w14:paraId="6D641B0C" w14:textId="77777777" w:rsidR="00B43659" w:rsidRPr="00DC2A08" w:rsidRDefault="00000000" w:rsidP="00FA151B">
      <w:pPr>
        <w:pStyle w:val="2"/>
      </w:pPr>
      <w:bookmarkStart w:id="232" w:name="_Toc107855305"/>
      <w:bookmarkStart w:id="233" w:name="_Toc11411"/>
      <w:bookmarkStart w:id="234" w:name="_Toc8212"/>
      <w:bookmarkStart w:id="235" w:name="_Toc5275"/>
      <w:bookmarkStart w:id="236" w:name="_Toc19003"/>
      <w:bookmarkStart w:id="237" w:name="_Toc111486794"/>
      <w:r w:rsidRPr="00DC2A08">
        <w:rPr>
          <w:rFonts w:hint="eastAsia"/>
        </w:rPr>
        <w:t>Ellis</w:t>
      </w:r>
      <w:r w:rsidRPr="00DC2A08">
        <w:t>’s</w:t>
      </w:r>
      <w:r w:rsidRPr="00DC2A08">
        <w:rPr>
          <w:rFonts w:hint="eastAsia"/>
        </w:rPr>
        <w:t xml:space="preserve"> deposit</w:t>
      </w:r>
      <w:r w:rsidRPr="00DC2A08">
        <w:t>ion</w:t>
      </w:r>
      <w:r w:rsidRPr="00DC2A08">
        <w:rPr>
          <w:rFonts w:hint="eastAsia"/>
        </w:rPr>
        <w:t xml:space="preserve"> </w:t>
      </w:r>
      <w:r w:rsidRPr="00DC2A08">
        <w:t xml:space="preserve">with the U.N. Secretary-General </w:t>
      </w:r>
      <w:r w:rsidRPr="00DC2A08">
        <w:rPr>
          <w:rFonts w:hint="eastAsia"/>
        </w:rPr>
        <w:t>has no legal validity</w:t>
      </w:r>
      <w:bookmarkEnd w:id="232"/>
      <w:bookmarkEnd w:id="233"/>
      <w:bookmarkEnd w:id="234"/>
      <w:bookmarkEnd w:id="235"/>
      <w:bookmarkEnd w:id="236"/>
      <w:bookmarkEnd w:id="237"/>
    </w:p>
    <w:p w14:paraId="47D65B41" w14:textId="19D6F23C" w:rsidR="00295AC9" w:rsidRPr="00DC2A08" w:rsidRDefault="00000000" w:rsidP="008C4A21">
      <w:pPr>
        <w:adjustRightInd w:val="0"/>
        <w:snapToGrid w:val="0"/>
        <w:spacing w:line="480" w:lineRule="auto"/>
        <w:ind w:firstLineChars="200" w:firstLine="480"/>
        <w:rPr>
          <w:sz w:val="24"/>
          <w:szCs w:val="24"/>
        </w:rPr>
      </w:pPr>
      <w:bookmarkStart w:id="238" w:name="OLE_LINK7"/>
      <w:bookmarkStart w:id="239" w:name="OLE_LINK8"/>
      <w:r w:rsidRPr="00DC2A08">
        <w:rPr>
          <w:sz w:val="24"/>
          <w:szCs w:val="24"/>
        </w:rPr>
        <w:t>Article 76(9</w:t>
      </w:r>
      <w:bookmarkEnd w:id="238"/>
      <w:bookmarkEnd w:id="239"/>
      <w:r w:rsidRPr="00DC2A08">
        <w:rPr>
          <w:sz w:val="24"/>
          <w:szCs w:val="24"/>
        </w:rPr>
        <w:t xml:space="preserve">) of UNCLOS provides that the coastal </w:t>
      </w:r>
      <w:r w:rsidRPr="00DC2A08">
        <w:rPr>
          <w:rFonts w:hint="eastAsia"/>
          <w:sz w:val="24"/>
          <w:szCs w:val="24"/>
        </w:rPr>
        <w:t>S</w:t>
      </w:r>
      <w:r w:rsidRPr="00DC2A08">
        <w:rPr>
          <w:sz w:val="24"/>
          <w:szCs w:val="24"/>
        </w:rPr>
        <w:t>tate shall deposit with the Secretary-General of the United Nations charts and relevant information.</w:t>
      </w:r>
      <w:r w:rsidRPr="00DC2A08">
        <w:rPr>
          <w:rStyle w:val="ad"/>
          <w:sz w:val="24"/>
          <w:szCs w:val="24"/>
        </w:rPr>
        <w:footnoteReference w:id="42"/>
      </w:r>
      <w:r w:rsidRPr="00DC2A08">
        <w:rPr>
          <w:sz w:val="24"/>
          <w:szCs w:val="24"/>
        </w:rPr>
        <w:t xml:space="preserve"> As a part of the delineation procedure supplementing Article 76(8), the function of deposition is </w:t>
      </w:r>
      <w:r w:rsidRPr="00DC2A08">
        <w:rPr>
          <w:rFonts w:hint="eastAsia"/>
          <w:sz w:val="24"/>
          <w:szCs w:val="24"/>
        </w:rPr>
        <w:t>only</w:t>
      </w:r>
      <w:r w:rsidRPr="00DC2A08">
        <w:rPr>
          <w:sz w:val="24"/>
          <w:szCs w:val="24"/>
        </w:rPr>
        <w:t xml:space="preserve"> to describe the outer limits and give due </w:t>
      </w:r>
      <w:bookmarkStart w:id="240" w:name="OLE_LINK269"/>
      <w:bookmarkStart w:id="241" w:name="OLE_LINK270"/>
      <w:r w:rsidRPr="00DC2A08">
        <w:rPr>
          <w:sz w:val="24"/>
          <w:szCs w:val="24"/>
        </w:rPr>
        <w:t>public</w:t>
      </w:r>
      <w:r w:rsidRPr="00DC2A08">
        <w:rPr>
          <w:rFonts w:hint="eastAsia"/>
          <w:sz w:val="24"/>
          <w:szCs w:val="24"/>
        </w:rPr>
        <w:t>ity</w:t>
      </w:r>
      <w:bookmarkEnd w:id="240"/>
      <w:bookmarkEnd w:id="241"/>
      <w:r w:rsidRPr="00DC2A08">
        <w:rPr>
          <w:sz w:val="24"/>
          <w:szCs w:val="24"/>
        </w:rPr>
        <w:t xml:space="preserve"> thereto.</w:t>
      </w:r>
      <w:r w:rsidRPr="00DC2A08">
        <w:rPr>
          <w:rStyle w:val="ad"/>
          <w:sz w:val="24"/>
          <w:szCs w:val="24"/>
        </w:rPr>
        <w:footnoteReference w:id="43"/>
      </w:r>
      <w:r w:rsidR="008C4A21" w:rsidRPr="00DC2A08">
        <w:rPr>
          <w:rFonts w:hint="eastAsia"/>
          <w:sz w:val="24"/>
          <w:szCs w:val="24"/>
        </w:rPr>
        <w:t xml:space="preserve"> </w:t>
      </w:r>
      <w:r w:rsidR="00295AC9" w:rsidRPr="00DC2A08">
        <w:rPr>
          <w:sz w:val="24"/>
          <w:szCs w:val="24"/>
        </w:rPr>
        <w:t>Only when the deposition is endorsed by the Commission and accepted by the coastal State, would the outer limits be legal and binding.</w:t>
      </w:r>
      <w:r w:rsidR="00295AC9" w:rsidRPr="00DC2A08">
        <w:rPr>
          <w:rStyle w:val="ad"/>
          <w:sz w:val="24"/>
          <w:szCs w:val="24"/>
        </w:rPr>
        <w:footnoteReference w:id="44"/>
      </w:r>
    </w:p>
    <w:p w14:paraId="0EAC7F2B" w14:textId="483B93AF"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 xml:space="preserve">In this case, though Ellis deposited with the U.N. Secretary-General, it failed to </w:t>
      </w:r>
      <w:r w:rsidR="008C4A21" w:rsidRPr="00DC2A08">
        <w:rPr>
          <w:sz w:val="24"/>
          <w:szCs w:val="24"/>
        </w:rPr>
        <w:t>keep on resubmitting</w:t>
      </w:r>
      <w:r w:rsidR="005458FE" w:rsidRPr="00DC2A08">
        <w:rPr>
          <w:sz w:val="24"/>
          <w:szCs w:val="24"/>
        </w:rPr>
        <w:t xml:space="preserve"> to </w:t>
      </w:r>
      <w:r w:rsidR="008C4A21" w:rsidRPr="00DC2A08">
        <w:rPr>
          <w:sz w:val="24"/>
          <w:szCs w:val="24"/>
        </w:rPr>
        <w:t>gain recognition of the Commission, violating</w:t>
      </w:r>
      <w:r w:rsidRPr="00DC2A08">
        <w:rPr>
          <w:sz w:val="24"/>
          <w:szCs w:val="24"/>
        </w:rPr>
        <w:t xml:space="preserve"> the obligation </w:t>
      </w:r>
      <w:r w:rsidR="005458FE" w:rsidRPr="00DC2A08">
        <w:rPr>
          <w:sz w:val="24"/>
          <w:szCs w:val="24"/>
        </w:rPr>
        <w:t xml:space="preserve">under </w:t>
      </w:r>
      <w:r w:rsidRPr="00DC2A08">
        <w:rPr>
          <w:sz w:val="24"/>
          <w:szCs w:val="24"/>
        </w:rPr>
        <w:t>Article 76(8)</w:t>
      </w:r>
      <w:r w:rsidR="005458FE" w:rsidRPr="00DC2A08">
        <w:rPr>
          <w:sz w:val="24"/>
          <w:szCs w:val="24"/>
        </w:rPr>
        <w:t xml:space="preserve"> of UNCLOS</w:t>
      </w:r>
      <w:r w:rsidRPr="00DC2A08">
        <w:rPr>
          <w:sz w:val="24"/>
          <w:szCs w:val="24"/>
        </w:rPr>
        <w:t>. Therefore, the deposition of Ellis has no legal validity.</w:t>
      </w:r>
    </w:p>
    <w:p w14:paraId="0A975237" w14:textId="5720E016" w:rsidR="00B43659" w:rsidRPr="00DC2A08" w:rsidRDefault="00000000" w:rsidP="00FA151B">
      <w:pPr>
        <w:pStyle w:val="2"/>
      </w:pPr>
      <w:bookmarkStart w:id="242" w:name="_Toc27767"/>
      <w:bookmarkStart w:id="243" w:name="_Toc27467"/>
      <w:bookmarkStart w:id="244" w:name="_Toc25694"/>
      <w:bookmarkStart w:id="245" w:name="_Toc16969"/>
      <w:bookmarkStart w:id="246" w:name="_Toc107855307"/>
      <w:bookmarkStart w:id="247" w:name="_Toc111486795"/>
      <w:r w:rsidRPr="00DC2A08">
        <w:rPr>
          <w:rFonts w:hint="eastAsia"/>
        </w:rPr>
        <w:t>Even if the outer limits delineated by Ellis ha</w:t>
      </w:r>
      <w:r w:rsidRPr="00DC2A08">
        <w:t>ve</w:t>
      </w:r>
      <w:r w:rsidRPr="00DC2A08">
        <w:rPr>
          <w:rFonts w:hint="eastAsia"/>
        </w:rPr>
        <w:t xml:space="preserve"> legal validity, </w:t>
      </w:r>
      <w:r w:rsidR="00E22A89" w:rsidRPr="00DC2A08">
        <w:t>the establishment of the limits is</w:t>
      </w:r>
      <w:r w:rsidRPr="00DC2A08">
        <w:rPr>
          <w:rFonts w:hint="eastAsia"/>
        </w:rPr>
        <w:t xml:space="preserve"> not binding </w:t>
      </w:r>
      <w:r w:rsidRPr="00DC2A08">
        <w:t xml:space="preserve">to </w:t>
      </w:r>
      <w:r w:rsidRPr="00DC2A08">
        <w:rPr>
          <w:rFonts w:hint="eastAsia"/>
        </w:rPr>
        <w:t>Futuna</w:t>
      </w:r>
      <w:bookmarkEnd w:id="242"/>
      <w:bookmarkEnd w:id="243"/>
      <w:bookmarkEnd w:id="244"/>
      <w:bookmarkEnd w:id="245"/>
      <w:bookmarkEnd w:id="246"/>
      <w:bookmarkEnd w:id="247"/>
    </w:p>
    <w:p w14:paraId="6A39C74B" w14:textId="4B9799F2"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The delineation is a bilateral consensus exclusively between the coastal State and the Commission which only binds the coastal State and the Commission.</w:t>
      </w:r>
      <w:r w:rsidRPr="00DC2A08">
        <w:rPr>
          <w:rStyle w:val="ad"/>
          <w:sz w:val="24"/>
          <w:szCs w:val="24"/>
        </w:rPr>
        <w:footnoteReference w:id="45"/>
      </w:r>
      <w:r w:rsidRPr="00DC2A08">
        <w:rPr>
          <w:sz w:val="24"/>
          <w:szCs w:val="24"/>
        </w:rPr>
        <w:t xml:space="preserve"> The bilateral consensus </w:t>
      </w:r>
      <w:r w:rsidRPr="00DC2A08">
        <w:rPr>
          <w:sz w:val="24"/>
          <w:szCs w:val="24"/>
        </w:rPr>
        <w:lastRenderedPageBreak/>
        <w:t xml:space="preserve">cannot deprive the right </w:t>
      </w:r>
      <w:r w:rsidR="001021E9" w:rsidRPr="00DC2A08">
        <w:rPr>
          <w:sz w:val="24"/>
          <w:szCs w:val="24"/>
        </w:rPr>
        <w:t>of</w:t>
      </w:r>
      <w:r w:rsidRPr="00DC2A08">
        <w:rPr>
          <w:sz w:val="24"/>
          <w:szCs w:val="24"/>
        </w:rPr>
        <w:t xml:space="preserve"> other States to contest the outer limits of the continental shelf.</w:t>
      </w:r>
      <w:r w:rsidRPr="00DC2A08">
        <w:rPr>
          <w:rStyle w:val="ad"/>
          <w:sz w:val="24"/>
          <w:szCs w:val="24"/>
        </w:rPr>
        <w:footnoteReference w:id="46"/>
      </w:r>
      <w:r w:rsidRPr="00DC2A08">
        <w:rPr>
          <w:sz w:val="24"/>
          <w:szCs w:val="24"/>
        </w:rPr>
        <w:t xml:space="preserve"> I</w:t>
      </w:r>
      <w:r w:rsidRPr="00DC2A08">
        <w:rPr>
          <w:rFonts w:hint="eastAsia"/>
          <w:sz w:val="24"/>
          <w:szCs w:val="24"/>
        </w:rPr>
        <w:t>n</w:t>
      </w:r>
      <w:r w:rsidRPr="00DC2A08">
        <w:rPr>
          <w:sz w:val="24"/>
          <w:szCs w:val="24"/>
        </w:rPr>
        <w:t xml:space="preserve"> this case, the delineation is a bilateral consensus between Ellis and the Commission.</w:t>
      </w:r>
      <w:r w:rsidRPr="00DC2A08">
        <w:rPr>
          <w:rStyle w:val="ad"/>
          <w:sz w:val="24"/>
          <w:szCs w:val="24"/>
        </w:rPr>
        <w:footnoteReference w:id="47"/>
      </w:r>
      <w:r w:rsidRPr="00DC2A08">
        <w:rPr>
          <w:sz w:val="24"/>
          <w:szCs w:val="24"/>
        </w:rPr>
        <w:t xml:space="preserve"> Therefore, the </w:t>
      </w:r>
      <w:r w:rsidR="005A6ADE" w:rsidRPr="00DC2A08">
        <w:rPr>
          <w:sz w:val="24"/>
          <w:szCs w:val="24"/>
        </w:rPr>
        <w:t xml:space="preserve">establishment of the </w:t>
      </w:r>
      <w:r w:rsidRPr="00DC2A08">
        <w:rPr>
          <w:sz w:val="24"/>
          <w:szCs w:val="24"/>
        </w:rPr>
        <w:t xml:space="preserve">outer limits </w:t>
      </w:r>
      <w:r w:rsidR="005A6ADE" w:rsidRPr="00DC2A08">
        <w:rPr>
          <w:sz w:val="24"/>
          <w:szCs w:val="24"/>
        </w:rPr>
        <w:t xml:space="preserve">delineated </w:t>
      </w:r>
      <w:r w:rsidRPr="00DC2A08">
        <w:rPr>
          <w:sz w:val="24"/>
          <w:szCs w:val="24"/>
        </w:rPr>
        <w:t>by Ellis is not binding to Futuna.</w:t>
      </w:r>
    </w:p>
    <w:p w14:paraId="459F74BE" w14:textId="368A2DE0" w:rsidR="00B43659" w:rsidRPr="00DC2A08" w:rsidRDefault="00000000">
      <w:pPr>
        <w:pStyle w:val="1"/>
        <w:numPr>
          <w:ilvl w:val="0"/>
          <w:numId w:val="4"/>
        </w:numPr>
        <w:ind w:left="425" w:firstLineChars="0" w:hanging="425"/>
      </w:pPr>
      <w:bookmarkStart w:id="254" w:name="_Toc1983"/>
      <w:bookmarkStart w:id="255" w:name="_Toc107855308"/>
      <w:bookmarkStart w:id="256" w:name="_Toc28183"/>
      <w:bookmarkStart w:id="257" w:name="_Toc11597"/>
      <w:bookmarkStart w:id="258" w:name="_Toc28277"/>
      <w:bookmarkStart w:id="259" w:name="_Toc111486796"/>
      <w:r w:rsidRPr="00DC2A08">
        <w:rPr>
          <w:rFonts w:hint="eastAsia"/>
        </w:rPr>
        <w:t xml:space="preserve">Ellis </w:t>
      </w:r>
      <w:r w:rsidR="00E901D3" w:rsidRPr="00DC2A08">
        <w:t xml:space="preserve">Has Breached its Obligations Relating to the Preservation and Protection of the Marine Environment </w:t>
      </w:r>
      <w:r w:rsidR="005A6ADE" w:rsidRPr="00DC2A08">
        <w:t>under</w:t>
      </w:r>
      <w:r w:rsidR="00E901D3" w:rsidRPr="00DC2A08">
        <w:t xml:space="preserve"> </w:t>
      </w:r>
      <w:r w:rsidRPr="00DC2A08">
        <w:rPr>
          <w:rFonts w:hint="eastAsia"/>
        </w:rPr>
        <w:t>UNCLOS</w:t>
      </w:r>
      <w:r w:rsidR="00E901D3" w:rsidRPr="00DC2A08">
        <w:t>, Other Relevant International Conventions and General International Law</w:t>
      </w:r>
      <w:bookmarkEnd w:id="254"/>
      <w:bookmarkEnd w:id="255"/>
      <w:bookmarkEnd w:id="256"/>
      <w:bookmarkEnd w:id="257"/>
      <w:bookmarkEnd w:id="258"/>
      <w:bookmarkEnd w:id="259"/>
    </w:p>
    <w:p w14:paraId="7F384C37" w14:textId="582C9F9C" w:rsidR="001004FA" w:rsidRPr="00DC2A08" w:rsidRDefault="00000000" w:rsidP="001004FA">
      <w:pPr>
        <w:adjustRightInd w:val="0"/>
        <w:snapToGrid w:val="0"/>
        <w:spacing w:line="480" w:lineRule="auto"/>
        <w:ind w:firstLineChars="200" w:firstLine="480"/>
        <w:rPr>
          <w:sz w:val="24"/>
          <w:szCs w:val="24"/>
        </w:rPr>
      </w:pPr>
      <w:r w:rsidRPr="00DC2A08">
        <w:rPr>
          <w:sz w:val="24"/>
          <w:szCs w:val="24"/>
        </w:rPr>
        <w:t xml:space="preserve">[A] Ellis </w:t>
      </w:r>
      <w:r w:rsidR="00ED4625" w:rsidRPr="00DC2A08">
        <w:rPr>
          <w:sz w:val="24"/>
          <w:szCs w:val="24"/>
        </w:rPr>
        <w:t xml:space="preserve">dumped matters into the sea to conduct </w:t>
      </w:r>
      <w:r w:rsidRPr="00DC2A08">
        <w:rPr>
          <w:sz w:val="24"/>
          <w:szCs w:val="24"/>
        </w:rPr>
        <w:t>iron fertilization, which breached Article 210 of UNCLOS, Resolution LP.4(8) and COP IX/16</w:t>
      </w:r>
      <w:r w:rsidR="001004FA" w:rsidRPr="00DC2A08">
        <w:rPr>
          <w:sz w:val="24"/>
          <w:szCs w:val="24"/>
        </w:rPr>
        <w:t>;</w:t>
      </w:r>
      <w:r w:rsidRPr="00DC2A08">
        <w:rPr>
          <w:sz w:val="24"/>
          <w:szCs w:val="24"/>
        </w:rPr>
        <w:t xml:space="preserve"> [B] </w:t>
      </w:r>
      <w:bookmarkStart w:id="260" w:name="_Hlk111050816"/>
      <w:r w:rsidRPr="00DC2A08">
        <w:rPr>
          <w:sz w:val="24"/>
          <w:szCs w:val="24"/>
        </w:rPr>
        <w:t>Ellis caused transboundary harm, which breached Article 194(2) of UNCLOS and general international law</w:t>
      </w:r>
      <w:bookmarkEnd w:id="260"/>
      <w:r w:rsidR="001004FA" w:rsidRPr="00DC2A08">
        <w:rPr>
          <w:sz w:val="24"/>
          <w:szCs w:val="24"/>
        </w:rPr>
        <w:t>;</w:t>
      </w:r>
      <w:r w:rsidRPr="00DC2A08">
        <w:rPr>
          <w:sz w:val="24"/>
          <w:szCs w:val="24"/>
        </w:rPr>
        <w:t xml:space="preserve"> [C] Ellis failed to take precautionary approaches, which breached Article 194(2) of UNCLOS, Resolution LC-LP.2(2010), Article 5 of CBD and </w:t>
      </w:r>
      <w:bookmarkStart w:id="261" w:name="_Hlk111039622"/>
      <w:r w:rsidRPr="00DC2A08">
        <w:rPr>
          <w:sz w:val="24"/>
          <w:szCs w:val="24"/>
        </w:rPr>
        <w:t>COP IX/16</w:t>
      </w:r>
      <w:bookmarkEnd w:id="261"/>
      <w:r w:rsidR="001004FA" w:rsidRPr="00DC2A08">
        <w:rPr>
          <w:sz w:val="24"/>
          <w:szCs w:val="24"/>
        </w:rPr>
        <w:t>;</w:t>
      </w:r>
      <w:r w:rsidRPr="00DC2A08">
        <w:rPr>
          <w:sz w:val="24"/>
          <w:szCs w:val="24"/>
        </w:rPr>
        <w:t xml:space="preserve"> [D]Ellis transformed one type of pollution into another type of pollution, which breached Article 195 of UNCLOS</w:t>
      </w:r>
      <w:r w:rsidRPr="00DC2A08">
        <w:rPr>
          <w:rFonts w:hint="eastAsia"/>
          <w:sz w:val="24"/>
          <w:szCs w:val="24"/>
        </w:rPr>
        <w:t>,</w:t>
      </w:r>
      <w:r w:rsidRPr="00DC2A08">
        <w:rPr>
          <w:sz w:val="24"/>
          <w:szCs w:val="24"/>
        </w:rPr>
        <w:t xml:space="preserve"> Article 4 of UNFCCC and Article 19 of CBD</w:t>
      </w:r>
      <w:r w:rsidR="001004FA" w:rsidRPr="00DC2A08">
        <w:rPr>
          <w:sz w:val="24"/>
          <w:szCs w:val="24"/>
        </w:rPr>
        <w:t>; [E] Ellis’s goal to mitigate climate cannot justify the side product of iron fertilization, and it breached Article 4(2)(c) of UNFCCC.</w:t>
      </w:r>
    </w:p>
    <w:p w14:paraId="0A49CCED" w14:textId="1C507D70" w:rsidR="00B43659" w:rsidRPr="00DC2A08" w:rsidRDefault="00000000">
      <w:pPr>
        <w:pStyle w:val="2"/>
        <w:numPr>
          <w:ilvl w:val="1"/>
          <w:numId w:val="6"/>
        </w:numPr>
        <w:rPr>
          <w:lang w:eastAsia="zh-Hans"/>
        </w:rPr>
      </w:pPr>
      <w:bookmarkStart w:id="262" w:name="_Toc2637"/>
      <w:bookmarkStart w:id="263" w:name="_Toc111486797"/>
      <w:r w:rsidRPr="00DC2A08">
        <w:rPr>
          <w:rFonts w:hint="eastAsia"/>
          <w:lang w:eastAsia="zh-Hans"/>
        </w:rPr>
        <w:t xml:space="preserve">Ellis </w:t>
      </w:r>
      <w:r w:rsidR="001004FA" w:rsidRPr="00DC2A08">
        <w:rPr>
          <w:lang w:eastAsia="zh-Hans"/>
        </w:rPr>
        <w:t>conducted</w:t>
      </w:r>
      <w:r w:rsidR="00ED4625" w:rsidRPr="00DC2A08">
        <w:rPr>
          <w:lang w:eastAsia="zh-Hans"/>
        </w:rPr>
        <w:t xml:space="preserve"> </w:t>
      </w:r>
      <w:r w:rsidRPr="00DC2A08">
        <w:rPr>
          <w:rFonts w:hint="eastAsia"/>
          <w:lang w:eastAsia="zh-Hans"/>
        </w:rPr>
        <w:t>iron fertilization, which breached Article 210</w:t>
      </w:r>
      <w:r w:rsidRPr="00DC2A08">
        <w:rPr>
          <w:lang w:eastAsia="zh-Hans"/>
        </w:rPr>
        <w:t xml:space="preserve"> of </w:t>
      </w:r>
      <w:r w:rsidRPr="00DC2A08">
        <w:rPr>
          <w:rFonts w:hint="eastAsia"/>
          <w:lang w:eastAsia="zh-Hans"/>
        </w:rPr>
        <w:t xml:space="preserve">UNCLOS, </w:t>
      </w:r>
      <w:r w:rsidR="00AF5FF3" w:rsidRPr="00DC2A08">
        <w:rPr>
          <w:lang w:eastAsia="zh-Hans"/>
        </w:rPr>
        <w:t xml:space="preserve">London Protocol, </w:t>
      </w:r>
      <w:r w:rsidRPr="00DC2A08">
        <w:rPr>
          <w:lang w:eastAsia="zh-Hans"/>
        </w:rPr>
        <w:t>Resolution LP.4(8)</w:t>
      </w:r>
      <w:r w:rsidR="00201644" w:rsidRPr="00DC2A08">
        <w:rPr>
          <w:rFonts w:hint="eastAsia"/>
        </w:rPr>
        <w:t>,</w:t>
      </w:r>
      <w:r w:rsidRPr="00DC2A08">
        <w:rPr>
          <w:lang w:eastAsia="zh-Hans"/>
        </w:rPr>
        <w:t xml:space="preserve"> </w:t>
      </w:r>
      <w:r w:rsidRPr="00DC2A08">
        <w:rPr>
          <w:rFonts w:hint="eastAsia"/>
          <w:lang w:eastAsia="zh-Hans"/>
        </w:rPr>
        <w:t xml:space="preserve">and </w:t>
      </w:r>
      <w:r w:rsidRPr="00DC2A08">
        <w:rPr>
          <w:lang w:eastAsia="zh-Hans"/>
        </w:rPr>
        <w:t>COP IX/16</w:t>
      </w:r>
      <w:bookmarkEnd w:id="262"/>
      <w:bookmarkEnd w:id="263"/>
    </w:p>
    <w:p w14:paraId="4C475885" w14:textId="288A0F68" w:rsidR="00B43659" w:rsidRPr="00DC2A08" w:rsidRDefault="00000000" w:rsidP="002A6A5B">
      <w:pPr>
        <w:adjustRightInd w:val="0"/>
        <w:snapToGrid w:val="0"/>
        <w:spacing w:line="480" w:lineRule="auto"/>
        <w:ind w:firstLineChars="200" w:firstLine="480"/>
        <w:rPr>
          <w:sz w:val="24"/>
          <w:szCs w:val="24"/>
        </w:rPr>
      </w:pPr>
      <w:r w:rsidRPr="00DC2A08">
        <w:rPr>
          <w:sz w:val="24"/>
          <w:szCs w:val="24"/>
        </w:rPr>
        <w:t xml:space="preserve">Ellis dumped matters into the sea </w:t>
      </w:r>
      <w:r w:rsidR="00ED4625" w:rsidRPr="00DC2A08">
        <w:rPr>
          <w:sz w:val="24"/>
          <w:szCs w:val="24"/>
        </w:rPr>
        <w:t>to</w:t>
      </w:r>
      <w:r w:rsidRPr="00DC2A08">
        <w:rPr>
          <w:sz w:val="24"/>
          <w:szCs w:val="24"/>
        </w:rPr>
        <w:t xml:space="preserve"> conduct iron fertilization, which breached Article 210 of UNCLOS, Resolution LP.4(8) and COP IX/16 because [1] </w:t>
      </w:r>
      <w:bookmarkStart w:id="264" w:name="_Hlk111039750"/>
      <w:r w:rsidRPr="00DC2A08">
        <w:rPr>
          <w:sz w:val="24"/>
          <w:szCs w:val="24"/>
        </w:rPr>
        <w:t>Ellis did not adopt laws regulating dumping, which breached Article 210 of UNCLOS</w:t>
      </w:r>
      <w:bookmarkEnd w:id="264"/>
      <w:r w:rsidRPr="00DC2A08">
        <w:rPr>
          <w:sz w:val="24"/>
          <w:szCs w:val="24"/>
        </w:rPr>
        <w:t>;</w:t>
      </w:r>
      <w:bookmarkStart w:id="265" w:name="_Hlk111393543"/>
      <w:r w:rsidRPr="00DC2A08">
        <w:rPr>
          <w:sz w:val="24"/>
          <w:szCs w:val="24"/>
        </w:rPr>
        <w:t xml:space="preserve"> </w:t>
      </w:r>
      <w:r w:rsidR="002A6A5B" w:rsidRPr="00DC2A08">
        <w:rPr>
          <w:rFonts w:eastAsia="Times New Roman"/>
          <w:color w:val="000000"/>
          <w:sz w:val="24"/>
          <w:szCs w:val="24"/>
        </w:rPr>
        <w:t>[2] Ellis conducted iron fertilization</w:t>
      </w:r>
      <w:r w:rsidR="002A6A5B" w:rsidRPr="00DC2A08">
        <w:rPr>
          <w:sz w:val="24"/>
          <w:szCs w:val="24"/>
        </w:rPr>
        <w:t>,</w:t>
      </w:r>
      <w:r w:rsidR="002A6A5B" w:rsidRPr="00DC2A08">
        <w:rPr>
          <w:rFonts w:eastAsia="Times New Roman"/>
          <w:color w:val="000000"/>
          <w:sz w:val="24"/>
          <w:szCs w:val="24"/>
        </w:rPr>
        <w:t xml:space="preserve"> which </w:t>
      </w:r>
      <w:r w:rsidR="00E20257" w:rsidRPr="00DC2A08">
        <w:rPr>
          <w:rFonts w:eastAsia="Times New Roman"/>
          <w:color w:val="000000"/>
          <w:sz w:val="24"/>
          <w:szCs w:val="24"/>
        </w:rPr>
        <w:t>was</w:t>
      </w:r>
      <w:r w:rsidR="002A6A5B" w:rsidRPr="00DC2A08">
        <w:rPr>
          <w:rFonts w:eastAsia="Times New Roman"/>
          <w:color w:val="000000"/>
          <w:sz w:val="24"/>
          <w:szCs w:val="24"/>
        </w:rPr>
        <w:t xml:space="preserve"> contrary to the aim of London Protocol; </w:t>
      </w:r>
      <w:r w:rsidR="00654108" w:rsidRPr="00DC2A08">
        <w:rPr>
          <w:sz w:val="24"/>
          <w:szCs w:val="24"/>
        </w:rPr>
        <w:t>[</w:t>
      </w:r>
      <w:r w:rsidR="002A6A5B" w:rsidRPr="00DC2A08">
        <w:rPr>
          <w:sz w:val="24"/>
          <w:szCs w:val="24"/>
        </w:rPr>
        <w:t>3]</w:t>
      </w:r>
      <w:r w:rsidRPr="00DC2A08">
        <w:rPr>
          <w:sz w:val="24"/>
          <w:szCs w:val="24"/>
        </w:rPr>
        <w:t xml:space="preserve"> </w:t>
      </w:r>
      <w:bookmarkStart w:id="266" w:name="_Hlk111039806"/>
      <w:r w:rsidRPr="00DC2A08">
        <w:rPr>
          <w:sz w:val="24"/>
          <w:szCs w:val="24"/>
        </w:rPr>
        <w:t>Ellis conducted iron fertilization far away from the coast, which breached COP IX/16.</w:t>
      </w:r>
      <w:bookmarkEnd w:id="265"/>
      <w:bookmarkEnd w:id="266"/>
    </w:p>
    <w:p w14:paraId="681BB789" w14:textId="281D89BA" w:rsidR="00B43659" w:rsidRPr="00DC2A08" w:rsidRDefault="00000000" w:rsidP="002A6A5B">
      <w:pPr>
        <w:pStyle w:val="3"/>
        <w:numPr>
          <w:ilvl w:val="0"/>
          <w:numId w:val="14"/>
        </w:numPr>
      </w:pPr>
      <w:bookmarkStart w:id="267" w:name="_Toc23629"/>
      <w:bookmarkStart w:id="268" w:name="_Toc111486798"/>
      <w:r w:rsidRPr="00DC2A08">
        <w:lastRenderedPageBreak/>
        <w:t>Ellis did not adopt laws regulating dumping</w:t>
      </w:r>
      <w:r w:rsidR="00DC3B66" w:rsidRPr="00DC2A08">
        <w:t xml:space="preserve"> concerning iron fertilization</w:t>
      </w:r>
      <w:r w:rsidRPr="00DC2A08">
        <w:t>, which breached Article 210 of UNCLOS</w:t>
      </w:r>
      <w:bookmarkEnd w:id="267"/>
      <w:bookmarkEnd w:id="268"/>
    </w:p>
    <w:p w14:paraId="6D4FEB9B" w14:textId="10CEBB6F" w:rsidR="00E30488" w:rsidRPr="00DC2A08" w:rsidRDefault="00000000" w:rsidP="002A6A5B">
      <w:pPr>
        <w:adjustRightInd w:val="0"/>
        <w:snapToGrid w:val="0"/>
        <w:spacing w:line="480" w:lineRule="auto"/>
        <w:ind w:firstLineChars="200" w:firstLine="480"/>
        <w:rPr>
          <w:sz w:val="24"/>
          <w:szCs w:val="24"/>
        </w:rPr>
      </w:pPr>
      <w:r w:rsidRPr="00DC2A08">
        <w:rPr>
          <w:sz w:val="24"/>
          <w:szCs w:val="24"/>
        </w:rPr>
        <w:t xml:space="preserve">Article 210 of UNCLOS provides that </w:t>
      </w:r>
      <w:r w:rsidR="00E20257" w:rsidRPr="00DC2A08">
        <w:rPr>
          <w:sz w:val="24"/>
          <w:szCs w:val="24"/>
        </w:rPr>
        <w:t>S</w:t>
      </w:r>
      <w:r w:rsidRPr="00DC2A08">
        <w:rPr>
          <w:sz w:val="24"/>
          <w:szCs w:val="24"/>
        </w:rPr>
        <w:t>tates shall adopt laws and regulations to prevent, reduce and control the pollution of the marine environment. Such laws should be established through competent international organizations.</w:t>
      </w:r>
      <w:r w:rsidRPr="00DC2A08">
        <w:rPr>
          <w:rStyle w:val="ad"/>
          <w:sz w:val="24"/>
          <w:szCs w:val="24"/>
        </w:rPr>
        <w:footnoteReference w:id="48"/>
      </w:r>
      <w:r w:rsidRPr="00DC2A08">
        <w:rPr>
          <w:sz w:val="24"/>
          <w:szCs w:val="24"/>
        </w:rPr>
        <w:t xml:space="preserve"> With </w:t>
      </w:r>
      <w:r w:rsidR="00EF7BF3" w:rsidRPr="00DC2A08">
        <w:rPr>
          <w:sz w:val="24"/>
          <w:szCs w:val="24"/>
        </w:rPr>
        <w:t>existing</w:t>
      </w:r>
      <w:r w:rsidRPr="00DC2A08">
        <w:rPr>
          <w:sz w:val="24"/>
          <w:szCs w:val="24"/>
        </w:rPr>
        <w:t xml:space="preserve"> international rules of London Convention, London Protocol and CBD regulating dumping and iron fertilization,</w:t>
      </w:r>
      <w:r w:rsidR="002A6A5B" w:rsidRPr="00DC2A08">
        <w:rPr>
          <w:rStyle w:val="ad"/>
          <w:sz w:val="24"/>
          <w:szCs w:val="24"/>
        </w:rPr>
        <w:footnoteReference w:id="49"/>
      </w:r>
      <w:r w:rsidRPr="00DC2A08">
        <w:rPr>
          <w:sz w:val="24"/>
          <w:szCs w:val="24"/>
        </w:rPr>
        <w:t xml:space="preserve"> Ellis adopted no laws to regulate dumping</w:t>
      </w:r>
      <w:r w:rsidR="00DC3B66" w:rsidRPr="00DC2A08">
        <w:rPr>
          <w:sz w:val="24"/>
          <w:szCs w:val="24"/>
        </w:rPr>
        <w:t xml:space="preserve"> concerning iron fertilization</w:t>
      </w:r>
      <w:r w:rsidRPr="00DC2A08">
        <w:rPr>
          <w:sz w:val="24"/>
          <w:szCs w:val="24"/>
        </w:rPr>
        <w:t>.</w:t>
      </w:r>
      <w:r w:rsidRPr="00DC2A08">
        <w:rPr>
          <w:rStyle w:val="ad"/>
          <w:sz w:val="24"/>
          <w:szCs w:val="24"/>
        </w:rPr>
        <w:footnoteReference w:id="50"/>
      </w:r>
      <w:r w:rsidRPr="00DC2A08">
        <w:rPr>
          <w:sz w:val="24"/>
          <w:szCs w:val="24"/>
        </w:rPr>
        <w:t xml:space="preserve"> Therefore, it breached Article 210</w:t>
      </w:r>
      <w:r w:rsidR="00F22228" w:rsidRPr="00DC2A08">
        <w:rPr>
          <w:sz w:val="24"/>
          <w:szCs w:val="24"/>
        </w:rPr>
        <w:t xml:space="preserve"> of UNCLOS</w:t>
      </w:r>
      <w:r w:rsidRPr="00DC2A08">
        <w:rPr>
          <w:sz w:val="24"/>
          <w:szCs w:val="24"/>
        </w:rPr>
        <w:t>.</w:t>
      </w:r>
    </w:p>
    <w:p w14:paraId="667D2658" w14:textId="6AE91B4C" w:rsidR="00E30488" w:rsidRPr="00DC2A08" w:rsidRDefault="00E30488" w:rsidP="00654108">
      <w:pPr>
        <w:pStyle w:val="3"/>
        <w:numPr>
          <w:ilvl w:val="0"/>
          <w:numId w:val="14"/>
        </w:numPr>
      </w:pPr>
      <w:bookmarkStart w:id="275" w:name="_Toc111486799"/>
      <w:r w:rsidRPr="00DC2A08">
        <w:t xml:space="preserve">Ellis conducted </w:t>
      </w:r>
      <w:r w:rsidR="00DC3B66" w:rsidRPr="00DC2A08">
        <w:t xml:space="preserve">dumping concerning </w:t>
      </w:r>
      <w:r w:rsidRPr="00DC2A08">
        <w:t>iron fertilization</w:t>
      </w:r>
      <w:r w:rsidR="002A6A5B" w:rsidRPr="00DC2A08">
        <w:t xml:space="preserve">, </w:t>
      </w:r>
      <w:r w:rsidRPr="00DC2A08">
        <w:t xml:space="preserve">which </w:t>
      </w:r>
      <w:r w:rsidR="00370140" w:rsidRPr="00DC2A08">
        <w:t>was</w:t>
      </w:r>
      <w:r w:rsidR="00654108" w:rsidRPr="00DC2A08">
        <w:t xml:space="preserve"> contrary to the aim of London Protocol</w:t>
      </w:r>
      <w:bookmarkEnd w:id="275"/>
    </w:p>
    <w:p w14:paraId="6C000345" w14:textId="48F31B69" w:rsidR="00E30488" w:rsidRPr="00DC2A08" w:rsidRDefault="00E30488" w:rsidP="00E30488">
      <w:pPr>
        <w:adjustRightInd w:val="0"/>
        <w:snapToGrid w:val="0"/>
        <w:spacing w:line="480" w:lineRule="auto"/>
        <w:ind w:firstLineChars="200" w:firstLine="480"/>
        <w:rPr>
          <w:rFonts w:eastAsia="Times New Roman"/>
          <w:color w:val="000000"/>
          <w:sz w:val="24"/>
          <w:szCs w:val="24"/>
        </w:rPr>
      </w:pPr>
      <w:r w:rsidRPr="00DC2A08">
        <w:rPr>
          <w:sz w:val="24"/>
          <w:szCs w:val="24"/>
        </w:rPr>
        <w:t xml:space="preserve">The Preamble of London Protocol provides </w:t>
      </w:r>
      <w:r w:rsidR="008E43E3" w:rsidRPr="00DC2A08">
        <w:rPr>
          <w:sz w:val="24"/>
          <w:szCs w:val="24"/>
        </w:rPr>
        <w:t>its aim.</w:t>
      </w:r>
      <w:r w:rsidR="00004046" w:rsidRPr="00DC2A08">
        <w:rPr>
          <w:rStyle w:val="ad"/>
          <w:rFonts w:eastAsia="Times New Roman"/>
          <w:color w:val="000000"/>
          <w:sz w:val="24"/>
          <w:szCs w:val="24"/>
        </w:rPr>
        <w:footnoteReference w:id="51"/>
      </w:r>
      <w:r w:rsidR="008E43E3" w:rsidRPr="00DC2A08">
        <w:rPr>
          <w:sz w:val="24"/>
          <w:szCs w:val="24"/>
        </w:rPr>
        <w:t xml:space="preserve"> Specifically,</w:t>
      </w:r>
      <w:r w:rsidRPr="00DC2A08">
        <w:rPr>
          <w:sz w:val="24"/>
          <w:szCs w:val="24"/>
        </w:rPr>
        <w:t xml:space="preserve"> </w:t>
      </w:r>
      <w:r w:rsidR="008E43E3" w:rsidRPr="00DC2A08">
        <w:rPr>
          <w:rFonts w:eastAsia="Times New Roman"/>
          <w:color w:val="000000"/>
          <w:sz w:val="24"/>
          <w:szCs w:val="24"/>
        </w:rPr>
        <w:t>S</w:t>
      </w:r>
      <w:r w:rsidRPr="00DC2A08">
        <w:rPr>
          <w:rFonts w:eastAsia="Times New Roman"/>
          <w:color w:val="000000"/>
          <w:sz w:val="24"/>
          <w:szCs w:val="24"/>
        </w:rPr>
        <w:t>tates have the obligation to protect the marine environment and to promote the sustainable use and conservation of marine resources and shall not conduct certain dumping activities.</w:t>
      </w:r>
      <w:r w:rsidRPr="00DC2A08">
        <w:rPr>
          <w:rStyle w:val="ad"/>
          <w:rFonts w:eastAsia="Times New Roman"/>
          <w:color w:val="000000"/>
          <w:sz w:val="24"/>
          <w:szCs w:val="24"/>
        </w:rPr>
        <w:footnoteReference w:id="52"/>
      </w:r>
      <w:r w:rsidRPr="00DC2A08">
        <w:rPr>
          <w:rFonts w:eastAsia="Times New Roman"/>
          <w:color w:val="000000"/>
          <w:sz w:val="24"/>
          <w:szCs w:val="24"/>
        </w:rPr>
        <w:t xml:space="preserve"> </w:t>
      </w:r>
      <w:r w:rsidR="008E43E3" w:rsidRPr="00DC2A08">
        <w:rPr>
          <w:rFonts w:eastAsia="Times New Roman"/>
          <w:color w:val="000000"/>
          <w:sz w:val="24"/>
          <w:szCs w:val="24"/>
        </w:rPr>
        <w:t>Placement of matter should not be contrary to the aim of London Protocol</w:t>
      </w:r>
      <w:r w:rsidRPr="00DC2A08">
        <w:rPr>
          <w:rFonts w:eastAsia="Times New Roman"/>
          <w:color w:val="000000"/>
          <w:sz w:val="24"/>
          <w:szCs w:val="24"/>
        </w:rPr>
        <w:t>.</w:t>
      </w:r>
      <w:r w:rsidRPr="00DC2A08">
        <w:rPr>
          <w:rStyle w:val="ad"/>
          <w:rFonts w:eastAsia="Times New Roman"/>
          <w:color w:val="000000"/>
          <w:sz w:val="24"/>
          <w:szCs w:val="24"/>
        </w:rPr>
        <w:footnoteReference w:id="53"/>
      </w:r>
      <w:r w:rsidRPr="00DC2A08">
        <w:rPr>
          <w:rFonts w:eastAsia="Times New Roman"/>
          <w:color w:val="000000"/>
          <w:sz w:val="24"/>
          <w:szCs w:val="24"/>
        </w:rPr>
        <w:t xml:space="preserve"> </w:t>
      </w:r>
      <w:r w:rsidR="00004046" w:rsidRPr="00DC2A08">
        <w:rPr>
          <w:rFonts w:eastAsia="Times New Roman"/>
          <w:color w:val="000000"/>
          <w:sz w:val="24"/>
          <w:szCs w:val="24"/>
        </w:rPr>
        <w:t>Furthermore</w:t>
      </w:r>
      <w:r w:rsidRPr="00DC2A08">
        <w:rPr>
          <w:rFonts w:eastAsia="Times New Roman"/>
          <w:color w:val="000000"/>
          <w:sz w:val="24"/>
          <w:szCs w:val="24"/>
        </w:rPr>
        <w:t xml:space="preserve">, Article 6 of Resolution LP.4(8) of London Protocol clearly provides that iron fertilization without fulfilling </w:t>
      </w:r>
      <w:r w:rsidRPr="00DC2A08">
        <w:rPr>
          <w:rFonts w:eastAsia="Times New Roman"/>
          <w:color w:val="000000"/>
          <w:sz w:val="24"/>
          <w:szCs w:val="24"/>
        </w:rPr>
        <w:lastRenderedPageBreak/>
        <w:t>a series of obligations shall not be conducted.</w:t>
      </w:r>
      <w:r w:rsidRPr="00DC2A08">
        <w:rPr>
          <w:rStyle w:val="ad"/>
          <w:rFonts w:eastAsia="Times New Roman"/>
          <w:color w:val="000000"/>
          <w:sz w:val="24"/>
          <w:szCs w:val="24"/>
        </w:rPr>
        <w:footnoteReference w:id="54"/>
      </w:r>
    </w:p>
    <w:p w14:paraId="22EA5ED6" w14:textId="753FD807" w:rsidR="00AF5FF3" w:rsidRPr="00DC2A08" w:rsidRDefault="00E30488" w:rsidP="00E30488">
      <w:pPr>
        <w:adjustRightInd w:val="0"/>
        <w:snapToGrid w:val="0"/>
        <w:spacing w:line="480" w:lineRule="auto"/>
        <w:ind w:firstLineChars="200" w:firstLine="480"/>
        <w:rPr>
          <w:sz w:val="24"/>
          <w:szCs w:val="24"/>
        </w:rPr>
      </w:pPr>
      <w:r w:rsidRPr="00DC2A08">
        <w:rPr>
          <w:rFonts w:eastAsia="Times New Roman"/>
          <w:color w:val="000000"/>
          <w:sz w:val="24"/>
          <w:szCs w:val="24"/>
        </w:rPr>
        <w:t xml:space="preserve">In this case, “Project Tera” was conducted </w:t>
      </w:r>
      <w:r w:rsidR="00707E09" w:rsidRPr="00DC2A08">
        <w:rPr>
          <w:rFonts w:eastAsia="Times New Roman"/>
          <w:color w:val="000000"/>
          <w:sz w:val="24"/>
          <w:szCs w:val="24"/>
        </w:rPr>
        <w:t xml:space="preserve">by dumping dust into the sea. As will be demonstrated below, </w:t>
      </w:r>
      <w:r w:rsidRPr="00DC2A08">
        <w:rPr>
          <w:rFonts w:eastAsia="Times New Roman"/>
          <w:color w:val="000000"/>
          <w:sz w:val="24"/>
          <w:szCs w:val="24"/>
        </w:rPr>
        <w:t>preliminary obligations</w:t>
      </w:r>
      <w:r w:rsidR="004872BF" w:rsidRPr="00DC2A08">
        <w:rPr>
          <w:rFonts w:eastAsia="Times New Roman"/>
          <w:color w:val="000000"/>
          <w:sz w:val="24"/>
          <w:szCs w:val="24"/>
        </w:rPr>
        <w:t xml:space="preserve"> were not fulfilled, namely conducting legitimate EIA, monitoring, </w:t>
      </w:r>
      <w:r w:rsidR="007318D4" w:rsidRPr="00DC2A08">
        <w:rPr>
          <w:rFonts w:eastAsia="Times New Roman"/>
          <w:color w:val="000000"/>
          <w:sz w:val="24"/>
          <w:szCs w:val="24"/>
        </w:rPr>
        <w:t>etc</w:t>
      </w:r>
      <w:r w:rsidRPr="00DC2A08">
        <w:rPr>
          <w:rFonts w:eastAsia="Times New Roman"/>
          <w:color w:val="000000"/>
          <w:sz w:val="24"/>
          <w:szCs w:val="24"/>
        </w:rPr>
        <w:t xml:space="preserve">. Therefore, </w:t>
      </w:r>
      <w:r w:rsidR="007318D4" w:rsidRPr="00DC2A08">
        <w:rPr>
          <w:rFonts w:eastAsia="Times New Roman"/>
          <w:color w:val="000000"/>
          <w:sz w:val="24"/>
          <w:szCs w:val="24"/>
        </w:rPr>
        <w:t>Ellis</w:t>
      </w:r>
      <w:r w:rsidRPr="00DC2A08">
        <w:rPr>
          <w:rFonts w:eastAsia="Times New Roman"/>
          <w:color w:val="000000"/>
          <w:sz w:val="24"/>
          <w:szCs w:val="24"/>
        </w:rPr>
        <w:t xml:space="preserve"> breached Resolution LP.4(8) </w:t>
      </w:r>
      <w:r w:rsidRPr="00DC2A08">
        <w:rPr>
          <w:color w:val="000000"/>
          <w:sz w:val="24"/>
          <w:szCs w:val="24"/>
        </w:rPr>
        <w:t>and London Protocol.</w:t>
      </w:r>
    </w:p>
    <w:p w14:paraId="2CB262DB" w14:textId="0B29651E" w:rsidR="00B43659" w:rsidRPr="00DC2A08" w:rsidRDefault="00000000">
      <w:pPr>
        <w:pStyle w:val="3"/>
        <w:numPr>
          <w:ilvl w:val="0"/>
          <w:numId w:val="14"/>
        </w:numPr>
      </w:pPr>
      <w:bookmarkStart w:id="276" w:name="_Toc13886"/>
      <w:bookmarkStart w:id="277" w:name="_Toc111486800"/>
      <w:r w:rsidRPr="00DC2A08">
        <w:t xml:space="preserve">Ellis conducted </w:t>
      </w:r>
      <w:r w:rsidR="00697FF1" w:rsidRPr="00DC2A08">
        <w:t xml:space="preserve">large-scale </w:t>
      </w:r>
      <w:r w:rsidRPr="00DC2A08">
        <w:t>iron fertilization far away from the coast, which breached COP IX/16</w:t>
      </w:r>
      <w:bookmarkEnd w:id="276"/>
      <w:r w:rsidRPr="00DC2A08">
        <w:t xml:space="preserve"> of CBD</w:t>
      </w:r>
      <w:bookmarkEnd w:id="277"/>
    </w:p>
    <w:p w14:paraId="280B87EC" w14:textId="05B042DD" w:rsidR="00B43659" w:rsidRPr="00DC2A08" w:rsidRDefault="00000000" w:rsidP="00AD297D">
      <w:pPr>
        <w:adjustRightInd w:val="0"/>
        <w:snapToGrid w:val="0"/>
        <w:spacing w:line="480" w:lineRule="auto"/>
        <w:ind w:firstLineChars="200" w:firstLine="480"/>
        <w:rPr>
          <w:sz w:val="24"/>
          <w:szCs w:val="24"/>
        </w:rPr>
      </w:pPr>
      <w:bookmarkStart w:id="278" w:name="OLE_LINK124"/>
      <w:bookmarkStart w:id="279" w:name="OLE_LINK123"/>
      <w:r w:rsidRPr="00DC2A08">
        <w:rPr>
          <w:sz w:val="24"/>
          <w:szCs w:val="24"/>
        </w:rPr>
        <w:t>Article 4 of Section C o</w:t>
      </w:r>
      <w:bookmarkEnd w:id="278"/>
      <w:bookmarkEnd w:id="279"/>
      <w:r w:rsidRPr="00DC2A08">
        <w:rPr>
          <w:sz w:val="24"/>
          <w:szCs w:val="24"/>
        </w:rPr>
        <w:t xml:space="preserve">f COP IX/16 of CBD provides that, the conducts of iron fertilization should be limited to small scale ones near the shore of the coastal </w:t>
      </w:r>
      <w:r w:rsidRPr="00DC2A08">
        <w:rPr>
          <w:rFonts w:hint="eastAsia"/>
          <w:sz w:val="24"/>
          <w:szCs w:val="24"/>
        </w:rPr>
        <w:t>S</w:t>
      </w:r>
      <w:r w:rsidRPr="00DC2A08">
        <w:rPr>
          <w:sz w:val="24"/>
          <w:szCs w:val="24"/>
        </w:rPr>
        <w:t>tate.</w:t>
      </w:r>
      <w:r w:rsidRPr="00DC2A08">
        <w:rPr>
          <w:rStyle w:val="ad"/>
          <w:sz w:val="24"/>
          <w:szCs w:val="24"/>
        </w:rPr>
        <w:footnoteReference w:id="55"/>
      </w:r>
      <w:r w:rsidRPr="00DC2A08">
        <w:rPr>
          <w:sz w:val="24"/>
          <w:szCs w:val="24"/>
        </w:rPr>
        <w:t xml:space="preserve"> Current knowledge of the impact of ocean fertilization is insufficient to justify large scale operations.</w:t>
      </w:r>
      <w:r w:rsidRPr="00DC2A08">
        <w:rPr>
          <w:rStyle w:val="ad"/>
          <w:sz w:val="24"/>
          <w:szCs w:val="24"/>
        </w:rPr>
        <w:footnoteReference w:id="56"/>
      </w:r>
      <w:r w:rsidRPr="00DC2A08">
        <w:rPr>
          <w:sz w:val="24"/>
          <w:szCs w:val="24"/>
        </w:rPr>
        <w:t xml:space="preserve"> In this case, </w:t>
      </w:r>
      <w:r w:rsidR="00697FF1" w:rsidRPr="00DC2A08">
        <w:rPr>
          <w:sz w:val="24"/>
          <w:szCs w:val="24"/>
        </w:rPr>
        <w:t>Ellis</w:t>
      </w:r>
      <w:r w:rsidRPr="00DC2A08">
        <w:rPr>
          <w:sz w:val="24"/>
          <w:szCs w:val="24"/>
        </w:rPr>
        <w:t xml:space="preserve"> dumped 320 tons of iron dust into the sea,</w:t>
      </w:r>
      <w:r w:rsidRPr="00DC2A08">
        <w:rPr>
          <w:rStyle w:val="ad"/>
          <w:sz w:val="24"/>
          <w:szCs w:val="24"/>
        </w:rPr>
        <w:footnoteReference w:id="57"/>
      </w:r>
      <w:r w:rsidRPr="00DC2A08">
        <w:rPr>
          <w:sz w:val="24"/>
          <w:szCs w:val="24"/>
        </w:rPr>
        <w:t xml:space="preserve"> three times more than the existing largest experiment.</w:t>
      </w:r>
      <w:r w:rsidRPr="00DC2A08">
        <w:rPr>
          <w:rStyle w:val="ad"/>
          <w:sz w:val="24"/>
          <w:szCs w:val="24"/>
        </w:rPr>
        <w:footnoteReference w:id="58"/>
      </w:r>
      <w:r w:rsidRPr="00DC2A08">
        <w:rPr>
          <w:sz w:val="24"/>
          <w:szCs w:val="24"/>
        </w:rPr>
        <w:t xml:space="preserve"> Moreover, the second and third stage of “Project Tera” was conducted 150 </w:t>
      </w:r>
      <w:r w:rsidRPr="00DC2A08">
        <w:rPr>
          <w:rFonts w:hint="eastAsia"/>
          <w:sz w:val="24"/>
          <w:szCs w:val="24"/>
        </w:rPr>
        <w:t>n</w:t>
      </w:r>
      <w:r w:rsidRPr="00DC2A08">
        <w:rPr>
          <w:sz w:val="24"/>
          <w:szCs w:val="24"/>
        </w:rPr>
        <w:t>m and 250 nm away from the baseline, far away from the coast.</w:t>
      </w:r>
      <w:r w:rsidRPr="00DC2A08">
        <w:rPr>
          <w:rStyle w:val="ad"/>
          <w:sz w:val="24"/>
          <w:szCs w:val="24"/>
        </w:rPr>
        <w:footnoteReference w:id="59"/>
      </w:r>
      <w:r w:rsidR="002B23F0" w:rsidRPr="00DC2A08">
        <w:rPr>
          <w:sz w:val="24"/>
          <w:szCs w:val="24"/>
        </w:rPr>
        <w:t xml:space="preserve"> Therefore, Ellis breached COP IX/16</w:t>
      </w:r>
      <w:r w:rsidR="00AD297D" w:rsidRPr="00DC2A08">
        <w:rPr>
          <w:sz w:val="24"/>
          <w:szCs w:val="24"/>
        </w:rPr>
        <w:t xml:space="preserve"> of CBD</w:t>
      </w:r>
      <w:r w:rsidR="002B23F0" w:rsidRPr="00DC2A08">
        <w:rPr>
          <w:sz w:val="24"/>
          <w:szCs w:val="24"/>
        </w:rPr>
        <w:t>.</w:t>
      </w:r>
    </w:p>
    <w:p w14:paraId="5D6A2BCB" w14:textId="77777777" w:rsidR="00B43659" w:rsidRPr="00DC2A08" w:rsidRDefault="00000000">
      <w:pPr>
        <w:pStyle w:val="2"/>
        <w:numPr>
          <w:ilvl w:val="1"/>
          <w:numId w:val="6"/>
        </w:numPr>
        <w:rPr>
          <w:lang w:eastAsia="zh-Hans"/>
        </w:rPr>
      </w:pPr>
      <w:bookmarkStart w:id="292" w:name="_Toc65"/>
      <w:bookmarkStart w:id="293" w:name="_Toc107855309"/>
      <w:bookmarkStart w:id="294" w:name="_Toc26726"/>
      <w:bookmarkStart w:id="295" w:name="_Toc3720"/>
      <w:bookmarkStart w:id="296" w:name="_Toc9970"/>
      <w:bookmarkStart w:id="297" w:name="_Toc111486801"/>
      <w:r w:rsidRPr="00DC2A08">
        <w:lastRenderedPageBreak/>
        <w:t>Ellis caused transboundary harm, which breached Article 194(2) of UNCLOS and general international law</w:t>
      </w:r>
      <w:bookmarkEnd w:id="292"/>
      <w:bookmarkEnd w:id="293"/>
      <w:bookmarkEnd w:id="294"/>
      <w:bookmarkEnd w:id="295"/>
      <w:bookmarkEnd w:id="296"/>
      <w:bookmarkEnd w:id="297"/>
    </w:p>
    <w:p w14:paraId="31363F3A" w14:textId="77777777" w:rsidR="00481068" w:rsidRPr="00DC2A08" w:rsidRDefault="00000000" w:rsidP="00481068">
      <w:pPr>
        <w:adjustRightInd w:val="0"/>
        <w:snapToGrid w:val="0"/>
        <w:spacing w:line="480" w:lineRule="auto"/>
        <w:ind w:firstLineChars="200" w:firstLine="480"/>
        <w:rPr>
          <w:sz w:val="24"/>
          <w:szCs w:val="24"/>
        </w:rPr>
      </w:pPr>
      <w:r w:rsidRPr="00DC2A08">
        <w:rPr>
          <w:sz w:val="24"/>
          <w:szCs w:val="24"/>
        </w:rPr>
        <w:t xml:space="preserve">Both Article 194(2) of UNCLOS and </w:t>
      </w:r>
      <w:bookmarkStart w:id="298" w:name="OLE_LINK133"/>
      <w:bookmarkStart w:id="299" w:name="OLE_LINK134"/>
      <w:r w:rsidRPr="00DC2A08">
        <w:rPr>
          <w:sz w:val="24"/>
          <w:szCs w:val="24"/>
        </w:rPr>
        <w:t xml:space="preserve">general international law provide that States have the responsibility to prevent causing </w:t>
      </w:r>
      <w:r w:rsidRPr="00DC2A08">
        <w:rPr>
          <w:rFonts w:hint="eastAsia"/>
          <w:sz w:val="24"/>
          <w:szCs w:val="24"/>
        </w:rPr>
        <w:t>transboundary</w:t>
      </w:r>
      <w:r w:rsidRPr="00DC2A08">
        <w:rPr>
          <w:sz w:val="24"/>
          <w:szCs w:val="24"/>
        </w:rPr>
        <w:t xml:space="preserve"> environmental harm</w:t>
      </w:r>
      <w:bookmarkEnd w:id="298"/>
      <w:bookmarkEnd w:id="299"/>
      <w:r w:rsidRPr="00DC2A08">
        <w:rPr>
          <w:sz w:val="24"/>
          <w:szCs w:val="24"/>
        </w:rPr>
        <w:t>.</w:t>
      </w:r>
      <w:r w:rsidRPr="00DC2A08">
        <w:rPr>
          <w:rStyle w:val="ad"/>
          <w:sz w:val="24"/>
          <w:szCs w:val="24"/>
        </w:rPr>
        <w:footnoteReference w:id="60"/>
      </w:r>
      <w:r w:rsidRPr="00DC2A08">
        <w:rPr>
          <w:sz w:val="24"/>
          <w:szCs w:val="24"/>
        </w:rPr>
        <w:t xml:space="preserve"> </w:t>
      </w:r>
      <w:r w:rsidR="00C01886" w:rsidRPr="00DC2A08">
        <w:rPr>
          <w:sz w:val="24"/>
          <w:szCs w:val="24"/>
        </w:rPr>
        <w:t xml:space="preserve">Specifically, States </w:t>
      </w:r>
      <w:r w:rsidR="001878DC" w:rsidRPr="00DC2A08">
        <w:rPr>
          <w:sz w:val="24"/>
          <w:szCs w:val="24"/>
        </w:rPr>
        <w:t xml:space="preserve">of origin </w:t>
      </w:r>
      <w:r w:rsidR="00C01886" w:rsidRPr="00DC2A08">
        <w:rPr>
          <w:sz w:val="24"/>
          <w:szCs w:val="24"/>
        </w:rPr>
        <w:t xml:space="preserve">shall prevent pollution arising from activities under </w:t>
      </w:r>
      <w:r w:rsidR="001878DC" w:rsidRPr="00DC2A08">
        <w:rPr>
          <w:sz w:val="24"/>
          <w:szCs w:val="24"/>
        </w:rPr>
        <w:t xml:space="preserve">its </w:t>
      </w:r>
      <w:r w:rsidR="00C01886" w:rsidRPr="00DC2A08">
        <w:rPr>
          <w:sz w:val="24"/>
          <w:szCs w:val="24"/>
        </w:rPr>
        <w:t>jurisdiction or contro</w:t>
      </w:r>
      <w:r w:rsidR="001878DC" w:rsidRPr="00DC2A08">
        <w:rPr>
          <w:sz w:val="24"/>
          <w:szCs w:val="24"/>
        </w:rPr>
        <w:t>l. They shall prevent such pollution from</w:t>
      </w:r>
      <w:r w:rsidR="00C01886" w:rsidRPr="00DC2A08">
        <w:rPr>
          <w:sz w:val="24"/>
          <w:szCs w:val="24"/>
        </w:rPr>
        <w:t xml:space="preserve"> spread</w:t>
      </w:r>
      <w:r w:rsidR="001878DC" w:rsidRPr="00DC2A08">
        <w:rPr>
          <w:sz w:val="24"/>
          <w:szCs w:val="24"/>
        </w:rPr>
        <w:t>ing</w:t>
      </w:r>
      <w:r w:rsidR="00C01886" w:rsidRPr="00DC2A08">
        <w:rPr>
          <w:sz w:val="24"/>
          <w:szCs w:val="24"/>
        </w:rPr>
        <w:t xml:space="preserve"> beyond the areas where </w:t>
      </w:r>
      <w:r w:rsidR="00F83710" w:rsidRPr="00DC2A08">
        <w:rPr>
          <w:sz w:val="24"/>
          <w:szCs w:val="24"/>
        </w:rPr>
        <w:t>they</w:t>
      </w:r>
      <w:r w:rsidR="00C01886" w:rsidRPr="00DC2A08">
        <w:rPr>
          <w:sz w:val="24"/>
          <w:szCs w:val="24"/>
        </w:rPr>
        <w:t xml:space="preserve"> exercise sovereign rights.</w:t>
      </w:r>
      <w:r w:rsidR="00726B88" w:rsidRPr="00DC2A08">
        <w:rPr>
          <w:rStyle w:val="ad"/>
          <w:sz w:val="24"/>
          <w:szCs w:val="24"/>
        </w:rPr>
        <w:footnoteReference w:id="61"/>
      </w:r>
      <w:r w:rsidR="00C01886" w:rsidRPr="00DC2A08">
        <w:rPr>
          <w:sz w:val="24"/>
          <w:szCs w:val="24"/>
        </w:rPr>
        <w:t xml:space="preserve"> This obligation is also confirmed </w:t>
      </w:r>
      <w:r w:rsidR="000E275C" w:rsidRPr="00DC2A08">
        <w:rPr>
          <w:sz w:val="24"/>
          <w:szCs w:val="24"/>
        </w:rPr>
        <w:t>as</w:t>
      </w:r>
      <w:r w:rsidR="00C01886" w:rsidRPr="00DC2A08">
        <w:rPr>
          <w:sz w:val="24"/>
          <w:szCs w:val="24"/>
        </w:rPr>
        <w:t xml:space="preserve"> general international law.</w:t>
      </w:r>
      <w:r w:rsidR="00726B88" w:rsidRPr="00DC2A08">
        <w:rPr>
          <w:rStyle w:val="ad"/>
          <w:sz w:val="24"/>
          <w:szCs w:val="24"/>
        </w:rPr>
        <w:footnoteReference w:id="62"/>
      </w:r>
      <w:r w:rsidR="00C01886" w:rsidRPr="00DC2A08">
        <w:rPr>
          <w:sz w:val="24"/>
          <w:szCs w:val="24"/>
        </w:rPr>
        <w:t xml:space="preserve"> </w:t>
      </w:r>
      <w:r w:rsidRPr="00DC2A08">
        <w:rPr>
          <w:sz w:val="24"/>
          <w:szCs w:val="24"/>
        </w:rPr>
        <w:t>Transboundary har</w:t>
      </w:r>
      <w:r w:rsidRPr="00DC2A08">
        <w:rPr>
          <w:rFonts w:hint="eastAsia"/>
          <w:sz w:val="24"/>
          <w:szCs w:val="24"/>
        </w:rPr>
        <w:t>m</w:t>
      </w:r>
      <w:r w:rsidRPr="00DC2A08">
        <w:rPr>
          <w:sz w:val="24"/>
          <w:szCs w:val="24"/>
        </w:rPr>
        <w:t xml:space="preserve"> can be proved by three cumulative elements: </w:t>
      </w:r>
      <w:r w:rsidR="00D00B40" w:rsidRPr="00DC2A08">
        <w:rPr>
          <w:sz w:val="24"/>
          <w:szCs w:val="24"/>
        </w:rPr>
        <w:t>acts</w:t>
      </w:r>
      <w:r w:rsidRPr="00DC2A08">
        <w:rPr>
          <w:sz w:val="24"/>
          <w:szCs w:val="24"/>
        </w:rPr>
        <w:t xml:space="preserve"> attributable to the State, significant transboundary impact, and causation.</w:t>
      </w:r>
      <w:r w:rsidRPr="00DC2A08">
        <w:rPr>
          <w:sz w:val="24"/>
          <w:szCs w:val="24"/>
          <w:vertAlign w:val="superscript"/>
        </w:rPr>
        <w:footnoteReference w:id="63"/>
      </w:r>
      <w:r w:rsidRPr="00DC2A08">
        <w:rPr>
          <w:sz w:val="24"/>
          <w:szCs w:val="24"/>
        </w:rPr>
        <w:t xml:space="preserve"> </w:t>
      </w:r>
    </w:p>
    <w:p w14:paraId="4D1EFA64" w14:textId="6AE27E89" w:rsidR="00B43659" w:rsidRPr="00DC2A08" w:rsidRDefault="00000000" w:rsidP="00481068">
      <w:pPr>
        <w:adjustRightInd w:val="0"/>
        <w:snapToGrid w:val="0"/>
        <w:spacing w:line="480" w:lineRule="auto"/>
        <w:ind w:firstLineChars="200" w:firstLine="480"/>
        <w:rPr>
          <w:sz w:val="24"/>
          <w:szCs w:val="24"/>
        </w:rPr>
      </w:pPr>
      <w:r w:rsidRPr="00DC2A08">
        <w:rPr>
          <w:sz w:val="24"/>
          <w:szCs w:val="24"/>
        </w:rPr>
        <w:t xml:space="preserve">Ellis breached this obligation </w:t>
      </w:r>
      <w:r w:rsidRPr="00DC2A08">
        <w:rPr>
          <w:rFonts w:hint="eastAsia"/>
          <w:sz w:val="24"/>
          <w:szCs w:val="24"/>
        </w:rPr>
        <w:t>because</w:t>
      </w:r>
      <w:r w:rsidRPr="00DC2A08">
        <w:rPr>
          <w:sz w:val="24"/>
          <w:szCs w:val="24"/>
        </w:rPr>
        <w:t xml:space="preserve"> [1] </w:t>
      </w:r>
      <w:bookmarkStart w:id="310" w:name="_Hlk111050309"/>
      <w:r w:rsidRPr="00DC2A08">
        <w:rPr>
          <w:sz w:val="24"/>
          <w:szCs w:val="24"/>
        </w:rPr>
        <w:t>Poseidon Inc</w:t>
      </w:r>
      <w:r w:rsidR="00481068" w:rsidRPr="00DC2A08">
        <w:rPr>
          <w:sz w:val="24"/>
          <w:szCs w:val="24"/>
        </w:rPr>
        <w:t>.</w:t>
      </w:r>
      <w:r w:rsidRPr="00DC2A08">
        <w:rPr>
          <w:sz w:val="24"/>
          <w:szCs w:val="24"/>
        </w:rPr>
        <w:t xml:space="preserve">’s </w:t>
      </w:r>
      <w:r w:rsidR="00D00B40" w:rsidRPr="00DC2A08">
        <w:rPr>
          <w:sz w:val="24"/>
          <w:szCs w:val="24"/>
        </w:rPr>
        <w:t>act</w:t>
      </w:r>
      <w:r w:rsidRPr="00DC2A08">
        <w:rPr>
          <w:sz w:val="24"/>
          <w:szCs w:val="24"/>
        </w:rPr>
        <w:t xml:space="preserve"> was attributed to Ellis</w:t>
      </w:r>
      <w:bookmarkEnd w:id="310"/>
      <w:r w:rsidRPr="00DC2A08">
        <w:rPr>
          <w:sz w:val="24"/>
          <w:szCs w:val="24"/>
        </w:rPr>
        <w:t xml:space="preserve">; [2] </w:t>
      </w:r>
      <w:bookmarkStart w:id="311" w:name="_Hlk111051734"/>
      <w:r w:rsidRPr="00DC2A08">
        <w:rPr>
          <w:sz w:val="24"/>
          <w:szCs w:val="24"/>
        </w:rPr>
        <w:t>the harm caused by iron fertilization was significant and transboundary</w:t>
      </w:r>
      <w:bookmarkEnd w:id="311"/>
      <w:r w:rsidRPr="00DC2A08">
        <w:rPr>
          <w:sz w:val="24"/>
          <w:szCs w:val="24"/>
        </w:rPr>
        <w:t xml:space="preserve">; [3] </w:t>
      </w:r>
      <w:bookmarkStart w:id="312" w:name="_Hlk111043306"/>
      <w:r w:rsidRPr="00DC2A08">
        <w:rPr>
          <w:sz w:val="24"/>
          <w:szCs w:val="24"/>
        </w:rPr>
        <w:t>causation existed between Ellis’s state action and the damage.</w:t>
      </w:r>
      <w:bookmarkEnd w:id="312"/>
    </w:p>
    <w:p w14:paraId="38789A88" w14:textId="296CEE5F" w:rsidR="00B43659" w:rsidRPr="00DC2A08" w:rsidRDefault="00000000">
      <w:pPr>
        <w:pStyle w:val="3"/>
        <w:numPr>
          <w:ilvl w:val="0"/>
          <w:numId w:val="8"/>
        </w:numPr>
      </w:pPr>
      <w:bookmarkStart w:id="313" w:name="_Toc107855310"/>
      <w:bookmarkStart w:id="314" w:name="_Toc7860"/>
      <w:bookmarkStart w:id="315" w:name="_Toc26775"/>
      <w:bookmarkStart w:id="316" w:name="_Toc19767"/>
      <w:bookmarkStart w:id="317" w:name="_Toc24773"/>
      <w:bookmarkStart w:id="318" w:name="_Toc111486802"/>
      <w:r w:rsidRPr="00DC2A08">
        <w:t>Poseidon Inc</w:t>
      </w:r>
      <w:r w:rsidR="00481068" w:rsidRPr="00DC2A08">
        <w:t>.</w:t>
      </w:r>
      <w:r w:rsidRPr="00DC2A08">
        <w:t xml:space="preserve">’s </w:t>
      </w:r>
      <w:r w:rsidR="00481068" w:rsidRPr="00DC2A08">
        <w:t>act</w:t>
      </w:r>
      <w:r w:rsidRPr="00DC2A08">
        <w:t xml:space="preserve"> was attributed to Ellis</w:t>
      </w:r>
      <w:bookmarkEnd w:id="313"/>
      <w:bookmarkEnd w:id="314"/>
      <w:bookmarkEnd w:id="315"/>
      <w:bookmarkEnd w:id="316"/>
      <w:bookmarkEnd w:id="317"/>
      <w:bookmarkEnd w:id="318"/>
    </w:p>
    <w:p w14:paraId="05CD22D6" w14:textId="3C001997" w:rsidR="00B43659" w:rsidRPr="00DC2A08" w:rsidRDefault="00000000" w:rsidP="00E254E3">
      <w:pPr>
        <w:adjustRightInd w:val="0"/>
        <w:snapToGrid w:val="0"/>
        <w:spacing w:line="480" w:lineRule="auto"/>
        <w:ind w:firstLineChars="200" w:firstLine="480"/>
        <w:rPr>
          <w:b/>
          <w:bCs/>
          <w:sz w:val="24"/>
          <w:szCs w:val="24"/>
        </w:rPr>
      </w:pPr>
      <w:r w:rsidRPr="00DC2A08">
        <w:rPr>
          <w:sz w:val="24"/>
          <w:szCs w:val="24"/>
        </w:rPr>
        <w:t xml:space="preserve">Poseidon Inc’s </w:t>
      </w:r>
      <w:r w:rsidR="00481068" w:rsidRPr="00DC2A08">
        <w:rPr>
          <w:sz w:val="24"/>
          <w:szCs w:val="24"/>
        </w:rPr>
        <w:t>act</w:t>
      </w:r>
      <w:r w:rsidRPr="00DC2A08">
        <w:rPr>
          <w:sz w:val="24"/>
          <w:szCs w:val="24"/>
        </w:rPr>
        <w:t xml:space="preserve"> was attributed to the state liability of Ellis</w:t>
      </w:r>
      <w:r w:rsidR="00481068" w:rsidRPr="00DC2A08">
        <w:rPr>
          <w:sz w:val="24"/>
          <w:szCs w:val="24"/>
        </w:rPr>
        <w:t>.</w:t>
      </w:r>
      <w:r w:rsidRPr="00DC2A08">
        <w:rPr>
          <w:sz w:val="24"/>
          <w:szCs w:val="24"/>
        </w:rPr>
        <w:t xml:space="preserve"> </w:t>
      </w:r>
      <w:r w:rsidR="00481068" w:rsidRPr="00DC2A08">
        <w:rPr>
          <w:sz w:val="24"/>
          <w:szCs w:val="24"/>
        </w:rPr>
        <w:t xml:space="preserve">This is </w:t>
      </w:r>
      <w:r w:rsidRPr="00DC2A08">
        <w:rPr>
          <w:sz w:val="24"/>
          <w:szCs w:val="24"/>
        </w:rPr>
        <w:t xml:space="preserve">because [a] the act was under </w:t>
      </w:r>
      <w:r w:rsidR="001021E9" w:rsidRPr="00DC2A08">
        <w:rPr>
          <w:sz w:val="24"/>
          <w:szCs w:val="24"/>
        </w:rPr>
        <w:t xml:space="preserve">the </w:t>
      </w:r>
      <w:r w:rsidRPr="00DC2A08">
        <w:rPr>
          <w:sz w:val="24"/>
          <w:szCs w:val="24"/>
        </w:rPr>
        <w:t>authorization of Ellis</w:t>
      </w:r>
      <w:r w:rsidR="00481068" w:rsidRPr="00DC2A08">
        <w:rPr>
          <w:sz w:val="24"/>
          <w:szCs w:val="24"/>
        </w:rPr>
        <w:t>’s</w:t>
      </w:r>
      <w:r w:rsidRPr="00DC2A08">
        <w:rPr>
          <w:sz w:val="24"/>
          <w:szCs w:val="24"/>
        </w:rPr>
        <w:t xml:space="preserve"> official</w:t>
      </w:r>
      <w:r w:rsidR="00481068" w:rsidRPr="00DC2A08">
        <w:rPr>
          <w:sz w:val="24"/>
          <w:szCs w:val="24"/>
        </w:rPr>
        <w:t>s</w:t>
      </w:r>
      <w:r w:rsidRPr="00DC2A08">
        <w:rPr>
          <w:sz w:val="24"/>
          <w:szCs w:val="24"/>
        </w:rPr>
        <w:t xml:space="preserve">; [b] </w:t>
      </w:r>
      <w:r w:rsidRPr="00DC2A08">
        <w:rPr>
          <w:rFonts w:hint="eastAsia"/>
          <w:sz w:val="24"/>
          <w:szCs w:val="24"/>
          <w:lang w:eastAsia="zh-Hans"/>
        </w:rPr>
        <w:t>Ellis</w:t>
      </w:r>
      <w:r w:rsidRPr="00DC2A08">
        <w:rPr>
          <w:sz w:val="24"/>
          <w:szCs w:val="24"/>
          <w:lang w:eastAsia="zh-Hans"/>
        </w:rPr>
        <w:t xml:space="preserve"> c</w:t>
      </w:r>
      <w:r w:rsidR="00481068" w:rsidRPr="00DC2A08">
        <w:rPr>
          <w:sz w:val="24"/>
          <w:szCs w:val="24"/>
          <w:lang w:eastAsia="zh-Hans"/>
        </w:rPr>
        <w:t>ould not</w:t>
      </w:r>
      <w:r w:rsidRPr="00DC2A08">
        <w:rPr>
          <w:sz w:val="24"/>
          <w:szCs w:val="24"/>
          <w:lang w:eastAsia="zh-Hans"/>
        </w:rPr>
        <w:t xml:space="preserve"> surrender </w:t>
      </w:r>
      <w:r w:rsidRPr="00DC2A08">
        <w:rPr>
          <w:sz w:val="24"/>
          <w:szCs w:val="24"/>
        </w:rPr>
        <w:t xml:space="preserve">the wrongful </w:t>
      </w:r>
      <w:r w:rsidR="00481068" w:rsidRPr="00DC2A08">
        <w:rPr>
          <w:sz w:val="24"/>
          <w:szCs w:val="24"/>
        </w:rPr>
        <w:t>act</w:t>
      </w:r>
      <w:r w:rsidRPr="00DC2A08">
        <w:rPr>
          <w:sz w:val="24"/>
          <w:szCs w:val="24"/>
        </w:rPr>
        <w:t xml:space="preserve"> into Poseidon Inc.</w:t>
      </w:r>
    </w:p>
    <w:p w14:paraId="29BE0D89" w14:textId="6C11BDEF" w:rsidR="00B43659" w:rsidRPr="00DC2A08" w:rsidRDefault="00000000" w:rsidP="00CA0D83">
      <w:pPr>
        <w:pStyle w:val="4"/>
      </w:pPr>
      <w:bookmarkStart w:id="319" w:name="_Toc17038"/>
      <w:bookmarkStart w:id="320" w:name="_Toc16945"/>
      <w:bookmarkStart w:id="321" w:name="_Toc32179"/>
      <w:bookmarkStart w:id="322" w:name="_Toc111486803"/>
      <w:r w:rsidRPr="00DC2A08">
        <w:rPr>
          <w:rFonts w:hint="eastAsia"/>
        </w:rPr>
        <w:lastRenderedPageBreak/>
        <w:t xml:space="preserve">The act was under </w:t>
      </w:r>
      <w:bookmarkStart w:id="323" w:name="OLE_LINK276"/>
      <w:bookmarkStart w:id="324" w:name="OLE_LINK278"/>
      <w:bookmarkStart w:id="325" w:name="OLE_LINK277"/>
      <w:r w:rsidR="00094343" w:rsidRPr="00DC2A08">
        <w:t xml:space="preserve">the </w:t>
      </w:r>
      <w:r w:rsidRPr="00DC2A08">
        <w:rPr>
          <w:rFonts w:hint="eastAsia"/>
        </w:rPr>
        <w:t>authorization of Ellis</w:t>
      </w:r>
      <w:r w:rsidR="00094343" w:rsidRPr="00DC2A08">
        <w:t>’s</w:t>
      </w:r>
      <w:r w:rsidRPr="00DC2A08">
        <w:rPr>
          <w:rFonts w:hint="eastAsia"/>
        </w:rPr>
        <w:t xml:space="preserve"> official</w:t>
      </w:r>
      <w:bookmarkEnd w:id="319"/>
      <w:bookmarkEnd w:id="320"/>
      <w:bookmarkEnd w:id="321"/>
      <w:bookmarkEnd w:id="323"/>
      <w:bookmarkEnd w:id="324"/>
      <w:bookmarkEnd w:id="325"/>
      <w:r w:rsidR="00A75913" w:rsidRPr="00DC2A08">
        <w:t>s</w:t>
      </w:r>
      <w:bookmarkEnd w:id="322"/>
    </w:p>
    <w:p w14:paraId="7B1A1789" w14:textId="5F0B84D6"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 xml:space="preserve">The conduct of any </w:t>
      </w:r>
      <w:r w:rsidRPr="00DC2A08">
        <w:rPr>
          <w:rFonts w:hint="eastAsia"/>
          <w:sz w:val="24"/>
          <w:szCs w:val="24"/>
        </w:rPr>
        <w:t>S</w:t>
      </w:r>
      <w:r w:rsidRPr="00DC2A08">
        <w:rPr>
          <w:sz w:val="24"/>
          <w:szCs w:val="24"/>
        </w:rPr>
        <w:t xml:space="preserve">tate organ shall be considered as an act of that </w:t>
      </w:r>
      <w:r w:rsidRPr="00DC2A08">
        <w:rPr>
          <w:rFonts w:hint="eastAsia"/>
          <w:sz w:val="24"/>
          <w:szCs w:val="24"/>
        </w:rPr>
        <w:t>S</w:t>
      </w:r>
      <w:r w:rsidRPr="00DC2A08">
        <w:rPr>
          <w:sz w:val="24"/>
          <w:szCs w:val="24"/>
        </w:rPr>
        <w:t>tate when the organ exercises executive power.</w:t>
      </w:r>
      <w:r w:rsidRPr="00DC2A08">
        <w:rPr>
          <w:rStyle w:val="ad"/>
          <w:sz w:val="24"/>
          <w:szCs w:val="24"/>
        </w:rPr>
        <w:footnoteReference w:id="64"/>
      </w:r>
      <w:r w:rsidRPr="00DC2A08">
        <w:rPr>
          <w:sz w:val="24"/>
          <w:szCs w:val="24"/>
        </w:rPr>
        <w:t xml:space="preserve"> This is also confirmed as</w:t>
      </w:r>
      <w:r w:rsidR="00700E4C" w:rsidRPr="00DC2A08">
        <w:rPr>
          <w:sz w:val="24"/>
          <w:szCs w:val="24"/>
        </w:rPr>
        <w:t xml:space="preserve"> </w:t>
      </w:r>
      <w:r w:rsidRPr="00DC2A08">
        <w:rPr>
          <w:sz w:val="24"/>
          <w:szCs w:val="24"/>
        </w:rPr>
        <w:t>general international law.</w:t>
      </w:r>
      <w:r w:rsidRPr="00DC2A08">
        <w:rPr>
          <w:rStyle w:val="ad"/>
          <w:sz w:val="24"/>
          <w:szCs w:val="24"/>
        </w:rPr>
        <w:footnoteReference w:id="65"/>
      </w:r>
      <w:r w:rsidRPr="00DC2A08">
        <w:rPr>
          <w:sz w:val="24"/>
          <w:szCs w:val="24"/>
        </w:rPr>
        <w:t xml:space="preserve"> In this case, the initiation of “Project Tera” was under the authorization of Ellis’s Environmental Protection and Sustainable Development Agency (EPSDA),</w:t>
      </w:r>
      <w:r w:rsidR="00AF5FF3" w:rsidRPr="00DC2A08">
        <w:rPr>
          <w:rStyle w:val="ad"/>
          <w:sz w:val="24"/>
          <w:szCs w:val="24"/>
        </w:rPr>
        <w:footnoteReference w:id="66"/>
      </w:r>
      <w:r w:rsidRPr="00DC2A08">
        <w:rPr>
          <w:sz w:val="24"/>
          <w:szCs w:val="24"/>
        </w:rPr>
        <w:t xml:space="preserve"> a branch of the government. Therefore, iron fertilization activities were attributed to Ellis.</w:t>
      </w:r>
    </w:p>
    <w:p w14:paraId="3305C9A6" w14:textId="443B596C" w:rsidR="00B43659" w:rsidRPr="00DC2A08" w:rsidRDefault="00000000" w:rsidP="00196031">
      <w:pPr>
        <w:pStyle w:val="4"/>
      </w:pPr>
      <w:bookmarkStart w:id="332" w:name="_Toc26337"/>
      <w:bookmarkStart w:id="333" w:name="_Toc12351"/>
      <w:bookmarkStart w:id="334" w:name="_Toc18964"/>
      <w:bookmarkStart w:id="335" w:name="_Toc111486804"/>
      <w:r w:rsidRPr="00DC2A08">
        <w:rPr>
          <w:rFonts w:hint="eastAsia"/>
        </w:rPr>
        <w:t>Ellis</w:t>
      </w:r>
      <w:r w:rsidRPr="00DC2A08">
        <w:t xml:space="preserve"> </w:t>
      </w:r>
      <w:r w:rsidR="00A75913" w:rsidRPr="00DC2A08">
        <w:t>could not</w:t>
      </w:r>
      <w:r w:rsidRPr="00DC2A08">
        <w:t xml:space="preserve"> surrender the wrongful activity to Poseidon Inc.</w:t>
      </w:r>
      <w:bookmarkEnd w:id="332"/>
      <w:bookmarkEnd w:id="333"/>
      <w:bookmarkEnd w:id="334"/>
      <w:bookmarkEnd w:id="335"/>
    </w:p>
    <w:p w14:paraId="0015A7EC" w14:textId="5BD05D7D"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S</w:t>
      </w:r>
      <w:r w:rsidRPr="00DC2A08">
        <w:rPr>
          <w:sz w:val="24"/>
          <w:szCs w:val="24"/>
        </w:rPr>
        <w:t xml:space="preserve">tates are responsible for protecting other </w:t>
      </w:r>
      <w:r w:rsidRPr="00DC2A08">
        <w:rPr>
          <w:rFonts w:hint="eastAsia"/>
          <w:sz w:val="24"/>
          <w:szCs w:val="24"/>
        </w:rPr>
        <w:t>S</w:t>
      </w:r>
      <w:r w:rsidRPr="00DC2A08">
        <w:rPr>
          <w:sz w:val="24"/>
          <w:szCs w:val="24"/>
        </w:rPr>
        <w:t xml:space="preserve">tates against </w:t>
      </w:r>
      <w:bookmarkStart w:id="336" w:name="OLE_LINK146"/>
      <w:bookmarkStart w:id="337" w:name="OLE_LINK145"/>
      <w:r w:rsidRPr="00DC2A08">
        <w:rPr>
          <w:sz w:val="24"/>
          <w:szCs w:val="24"/>
        </w:rPr>
        <w:t>harmful acts</w:t>
      </w:r>
      <w:bookmarkEnd w:id="336"/>
      <w:bookmarkEnd w:id="337"/>
      <w:r w:rsidRPr="00DC2A08">
        <w:rPr>
          <w:sz w:val="24"/>
          <w:szCs w:val="24"/>
        </w:rPr>
        <w:t xml:space="preserve"> by private cooperation</w:t>
      </w:r>
      <w:r w:rsidR="00A75913" w:rsidRPr="00DC2A08">
        <w:rPr>
          <w:sz w:val="24"/>
          <w:szCs w:val="24"/>
        </w:rPr>
        <w:t>s</w:t>
      </w:r>
      <w:r w:rsidRPr="00DC2A08">
        <w:rPr>
          <w:sz w:val="24"/>
          <w:szCs w:val="24"/>
        </w:rPr>
        <w:t xml:space="preserve"> under their jurisdiction.</w:t>
      </w:r>
      <w:r w:rsidRPr="00DC2A08">
        <w:rPr>
          <w:rStyle w:val="ad"/>
          <w:sz w:val="24"/>
          <w:szCs w:val="24"/>
        </w:rPr>
        <w:footnoteReference w:id="67"/>
      </w:r>
      <w:r w:rsidRPr="00DC2A08">
        <w:rPr>
          <w:sz w:val="24"/>
          <w:szCs w:val="24"/>
        </w:rPr>
        <w:t xml:space="preserve"> </w:t>
      </w:r>
      <w:bookmarkStart w:id="344" w:name="OLE_LINK147"/>
      <w:bookmarkStart w:id="345" w:name="OLE_LINK148"/>
      <w:r w:rsidRPr="00DC2A08">
        <w:rPr>
          <w:sz w:val="24"/>
          <w:szCs w:val="24"/>
        </w:rPr>
        <w:t xml:space="preserve">A </w:t>
      </w:r>
      <w:r w:rsidRPr="00DC2A08">
        <w:rPr>
          <w:rFonts w:hint="eastAsia"/>
          <w:sz w:val="24"/>
          <w:szCs w:val="24"/>
        </w:rPr>
        <w:t>S</w:t>
      </w:r>
      <w:r w:rsidRPr="00DC2A08">
        <w:rPr>
          <w:sz w:val="24"/>
          <w:szCs w:val="24"/>
        </w:rPr>
        <w:t xml:space="preserve">tate cannot avoid the duties of prevention of mitigation by </w:t>
      </w:r>
      <w:bookmarkStart w:id="346" w:name="OLE_LINK149"/>
      <w:bookmarkStart w:id="347" w:name="OLE_LINK150"/>
      <w:r w:rsidRPr="00DC2A08">
        <w:rPr>
          <w:sz w:val="24"/>
          <w:szCs w:val="24"/>
        </w:rPr>
        <w:t xml:space="preserve">surrendering the wrongful </w:t>
      </w:r>
      <w:r w:rsidR="00A75913" w:rsidRPr="00DC2A08">
        <w:rPr>
          <w:sz w:val="24"/>
          <w:szCs w:val="24"/>
        </w:rPr>
        <w:t>acts</w:t>
      </w:r>
      <w:r w:rsidRPr="00DC2A08">
        <w:rPr>
          <w:sz w:val="24"/>
          <w:szCs w:val="24"/>
        </w:rPr>
        <w:t xml:space="preserve"> </w:t>
      </w:r>
      <w:bookmarkStart w:id="348" w:name="OLE_LINK152"/>
      <w:bookmarkStart w:id="349" w:name="OLE_LINK151"/>
      <w:r w:rsidRPr="00DC2A08">
        <w:rPr>
          <w:sz w:val="24"/>
          <w:szCs w:val="24"/>
        </w:rPr>
        <w:t>into private hands</w:t>
      </w:r>
      <w:bookmarkEnd w:id="344"/>
      <w:bookmarkEnd w:id="345"/>
      <w:bookmarkEnd w:id="346"/>
      <w:bookmarkEnd w:id="347"/>
      <w:bookmarkEnd w:id="348"/>
      <w:bookmarkEnd w:id="349"/>
      <w:r w:rsidRPr="00DC2A08">
        <w:rPr>
          <w:sz w:val="24"/>
          <w:szCs w:val="24"/>
        </w:rPr>
        <w:t>.</w:t>
      </w:r>
      <w:r w:rsidRPr="00DC2A08">
        <w:rPr>
          <w:rStyle w:val="ad"/>
          <w:sz w:val="24"/>
          <w:szCs w:val="24"/>
        </w:rPr>
        <w:footnoteReference w:id="68"/>
      </w:r>
      <w:r w:rsidRPr="00DC2A08">
        <w:rPr>
          <w:sz w:val="24"/>
          <w:szCs w:val="24"/>
        </w:rPr>
        <w:t xml:space="preserve"> In this case, </w:t>
      </w:r>
      <w:r w:rsidR="00CC512E" w:rsidRPr="00DC2A08">
        <w:rPr>
          <w:sz w:val="24"/>
          <w:szCs w:val="24"/>
        </w:rPr>
        <w:t>Poseidon Inc. is an enterprise registered in Ellis and hired by Ellis’s officials.</w:t>
      </w:r>
      <w:r w:rsidR="00CC512E" w:rsidRPr="00DC2A08">
        <w:rPr>
          <w:rStyle w:val="ad"/>
          <w:sz w:val="24"/>
          <w:szCs w:val="24"/>
        </w:rPr>
        <w:footnoteReference w:id="69"/>
      </w:r>
      <w:r w:rsidR="00CC512E" w:rsidRPr="00DC2A08">
        <w:rPr>
          <w:sz w:val="24"/>
          <w:szCs w:val="24"/>
        </w:rPr>
        <w:t xml:space="preserve"> T</w:t>
      </w:r>
      <w:r w:rsidR="00A75913" w:rsidRPr="00DC2A08">
        <w:rPr>
          <w:sz w:val="24"/>
          <w:szCs w:val="24"/>
        </w:rPr>
        <w:t xml:space="preserve">herefore, </w:t>
      </w:r>
      <w:r w:rsidRPr="00DC2A08">
        <w:rPr>
          <w:sz w:val="24"/>
          <w:szCs w:val="24"/>
        </w:rPr>
        <w:t xml:space="preserve">Ellis </w:t>
      </w:r>
      <w:r w:rsidR="00A75913" w:rsidRPr="00DC2A08">
        <w:rPr>
          <w:sz w:val="24"/>
          <w:szCs w:val="24"/>
        </w:rPr>
        <w:t>could not</w:t>
      </w:r>
      <w:r w:rsidRPr="00DC2A08">
        <w:rPr>
          <w:sz w:val="24"/>
          <w:szCs w:val="24"/>
        </w:rPr>
        <w:t xml:space="preserve"> surrender the activities of iron fertilization into Poseidon Inc.’s hands.</w:t>
      </w:r>
    </w:p>
    <w:p w14:paraId="59D7A834" w14:textId="77777777" w:rsidR="00B43659" w:rsidRPr="00DC2A08" w:rsidRDefault="00000000">
      <w:pPr>
        <w:pStyle w:val="3"/>
        <w:numPr>
          <w:ilvl w:val="0"/>
          <w:numId w:val="8"/>
        </w:numPr>
      </w:pPr>
      <w:bookmarkStart w:id="356" w:name="_Toc27179"/>
      <w:bookmarkStart w:id="357" w:name="_Toc107855311"/>
      <w:bookmarkStart w:id="358" w:name="_Toc7645"/>
      <w:bookmarkStart w:id="359" w:name="_Toc18865"/>
      <w:bookmarkStart w:id="360" w:name="_Toc26732"/>
      <w:bookmarkStart w:id="361" w:name="_Toc111486805"/>
      <w:r w:rsidRPr="00DC2A08">
        <w:lastRenderedPageBreak/>
        <w:t>The harm caused by iron fertilization was significant and transboundary</w:t>
      </w:r>
      <w:bookmarkEnd w:id="356"/>
      <w:bookmarkEnd w:id="357"/>
      <w:bookmarkEnd w:id="358"/>
      <w:bookmarkEnd w:id="359"/>
      <w:bookmarkEnd w:id="360"/>
      <w:bookmarkEnd w:id="361"/>
    </w:p>
    <w:p w14:paraId="415CB7D2" w14:textId="77777777"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The harm caused by iron fertilization was [a] significant and [b] transboundary.</w:t>
      </w:r>
    </w:p>
    <w:p w14:paraId="1D04CE1B" w14:textId="77777777" w:rsidR="00B43659" w:rsidRPr="00DC2A08" w:rsidRDefault="00000000">
      <w:pPr>
        <w:pStyle w:val="4"/>
        <w:numPr>
          <w:ilvl w:val="0"/>
          <w:numId w:val="9"/>
        </w:numPr>
      </w:pPr>
      <w:bookmarkStart w:id="362" w:name="_Toc111486806"/>
      <w:r w:rsidRPr="00DC2A08">
        <w:t>The harm caused by iron fertilization was significant</w:t>
      </w:r>
      <w:bookmarkEnd w:id="362"/>
    </w:p>
    <w:p w14:paraId="5C639AFA" w14:textId="33419F34" w:rsidR="00B43659" w:rsidRPr="00DC2A08" w:rsidRDefault="00094343" w:rsidP="00E254E3">
      <w:pPr>
        <w:adjustRightInd w:val="0"/>
        <w:snapToGrid w:val="0"/>
        <w:spacing w:line="480" w:lineRule="auto"/>
        <w:ind w:firstLineChars="200" w:firstLine="480"/>
        <w:rPr>
          <w:sz w:val="24"/>
          <w:szCs w:val="24"/>
        </w:rPr>
      </w:pPr>
      <w:r w:rsidRPr="00DC2A08">
        <w:rPr>
          <w:sz w:val="24"/>
          <w:szCs w:val="24"/>
        </w:rPr>
        <w:t>To attract state</w:t>
      </w:r>
      <w:r w:rsidRPr="00DC2A08">
        <w:rPr>
          <w:rFonts w:hint="eastAsia"/>
          <w:sz w:val="24"/>
          <w:szCs w:val="24"/>
        </w:rPr>
        <w:t xml:space="preserve"> </w:t>
      </w:r>
      <w:r w:rsidRPr="00DC2A08">
        <w:rPr>
          <w:sz w:val="24"/>
          <w:szCs w:val="24"/>
        </w:rPr>
        <w:t xml:space="preserve">responsibility, the transboundary harm must be significant, which </w:t>
      </w:r>
      <w:r w:rsidR="005F0420" w:rsidRPr="00DC2A08">
        <w:rPr>
          <w:sz w:val="24"/>
          <w:szCs w:val="24"/>
        </w:rPr>
        <w:t>should</w:t>
      </w:r>
      <w:r w:rsidR="00B55FEF" w:rsidRPr="00DC2A08">
        <w:rPr>
          <w:sz w:val="24"/>
          <w:szCs w:val="24"/>
        </w:rPr>
        <w:t xml:space="preserve"> </w:t>
      </w:r>
      <w:r w:rsidRPr="00DC2A08">
        <w:rPr>
          <w:sz w:val="24"/>
          <w:szCs w:val="24"/>
        </w:rPr>
        <w:t>more than “detectable”</w:t>
      </w:r>
      <w:r w:rsidR="00D5114A" w:rsidRPr="00DC2A08">
        <w:rPr>
          <w:sz w:val="24"/>
          <w:szCs w:val="24"/>
        </w:rPr>
        <w:t>, and</w:t>
      </w:r>
      <w:r w:rsidRPr="00DC2A08">
        <w:rPr>
          <w:sz w:val="24"/>
          <w:szCs w:val="24"/>
        </w:rPr>
        <w:t xml:space="preserve"> </w:t>
      </w:r>
      <w:r w:rsidR="00D5114A" w:rsidRPr="00DC2A08">
        <w:rPr>
          <w:sz w:val="24"/>
          <w:szCs w:val="24"/>
        </w:rPr>
        <w:t>i</w:t>
      </w:r>
      <w:r w:rsidR="00CF3E98" w:rsidRPr="00DC2A08">
        <w:rPr>
          <w:sz w:val="24"/>
          <w:szCs w:val="24"/>
        </w:rPr>
        <w:t xml:space="preserve">t does not </w:t>
      </w:r>
      <w:r w:rsidRPr="00DC2A08">
        <w:rPr>
          <w:sz w:val="24"/>
          <w:szCs w:val="24"/>
        </w:rPr>
        <w:t>need to be at the level of “serious” or “substantial”.</w:t>
      </w:r>
      <w:r w:rsidRPr="00DC2A08">
        <w:rPr>
          <w:rStyle w:val="ad"/>
          <w:sz w:val="24"/>
          <w:szCs w:val="24"/>
        </w:rPr>
        <w:footnoteReference w:id="70"/>
      </w:r>
      <w:r w:rsidRPr="00DC2A08">
        <w:rPr>
          <w:rFonts w:hint="eastAsia"/>
          <w:sz w:val="24"/>
          <w:szCs w:val="24"/>
        </w:rPr>
        <w:t xml:space="preserve"> </w:t>
      </w:r>
      <w:r w:rsidRPr="00DC2A08">
        <w:rPr>
          <w:sz w:val="24"/>
          <w:szCs w:val="24"/>
        </w:rPr>
        <w:t xml:space="preserve">Measuring the significance </w:t>
      </w:r>
      <w:r w:rsidRPr="00DC2A08">
        <w:rPr>
          <w:rFonts w:hint="eastAsia"/>
          <w:sz w:val="24"/>
          <w:szCs w:val="24"/>
        </w:rPr>
        <w:t>is a factual inquiry which changes with the circumstances of a given case</w:t>
      </w:r>
      <w:r w:rsidRPr="00DC2A08">
        <w:rPr>
          <w:sz w:val="24"/>
          <w:szCs w:val="24"/>
        </w:rPr>
        <w:t>.</w:t>
      </w:r>
      <w:r w:rsidRPr="00DC2A08">
        <w:rPr>
          <w:rStyle w:val="ad"/>
          <w:sz w:val="24"/>
          <w:szCs w:val="24"/>
        </w:rPr>
        <w:footnoteReference w:id="71"/>
      </w:r>
      <w:r w:rsidRPr="00DC2A08">
        <w:rPr>
          <w:sz w:val="24"/>
          <w:szCs w:val="24"/>
        </w:rPr>
        <w:t xml:space="preserve"> Specifically, significant harm includes </w:t>
      </w:r>
      <w:r w:rsidR="00CF3E98" w:rsidRPr="00DC2A08">
        <w:rPr>
          <w:sz w:val="24"/>
          <w:szCs w:val="24"/>
        </w:rPr>
        <w:t xml:space="preserve">the </w:t>
      </w:r>
      <w:r w:rsidRPr="00DC2A08">
        <w:rPr>
          <w:sz w:val="24"/>
          <w:szCs w:val="24"/>
        </w:rPr>
        <w:t xml:space="preserve">harm recognized by science and </w:t>
      </w:r>
      <w:r w:rsidR="00CF3E98" w:rsidRPr="00DC2A08">
        <w:rPr>
          <w:sz w:val="24"/>
          <w:szCs w:val="24"/>
        </w:rPr>
        <w:t xml:space="preserve">the </w:t>
      </w:r>
      <w:r w:rsidRPr="00DC2A08">
        <w:rPr>
          <w:sz w:val="24"/>
          <w:szCs w:val="24"/>
        </w:rPr>
        <w:t>harm recognized by law.</w:t>
      </w:r>
      <w:r w:rsidRPr="00DC2A08">
        <w:rPr>
          <w:rStyle w:val="ad"/>
          <w:sz w:val="24"/>
          <w:szCs w:val="24"/>
        </w:rPr>
        <w:footnoteReference w:id="72"/>
      </w:r>
    </w:p>
    <w:p w14:paraId="743D595C" w14:textId="3F55353D"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 xml:space="preserve">For harm recognized by science, </w:t>
      </w:r>
      <w:bookmarkStart w:id="365" w:name="OLE_LINK137"/>
      <w:bookmarkStart w:id="366" w:name="OLE_LINK138"/>
      <w:r w:rsidRPr="00DC2A08">
        <w:rPr>
          <w:sz w:val="24"/>
          <w:szCs w:val="24"/>
        </w:rPr>
        <w:t>Espoo Convention provides three cumulative criteria to determine whether the impacts are “significant”: effects, size</w:t>
      </w:r>
      <w:r w:rsidR="00094343" w:rsidRPr="00DC2A08">
        <w:rPr>
          <w:sz w:val="24"/>
          <w:szCs w:val="24"/>
        </w:rPr>
        <w:t xml:space="preserve"> and</w:t>
      </w:r>
      <w:r w:rsidRPr="00DC2A08">
        <w:rPr>
          <w:sz w:val="24"/>
          <w:szCs w:val="24"/>
        </w:rPr>
        <w:t xml:space="preserve"> location.</w:t>
      </w:r>
      <w:r w:rsidRPr="00DC2A08">
        <w:rPr>
          <w:sz w:val="24"/>
          <w:szCs w:val="24"/>
          <w:vertAlign w:val="superscript"/>
        </w:rPr>
        <w:footnoteReference w:id="73"/>
      </w:r>
      <w:bookmarkEnd w:id="365"/>
      <w:bookmarkEnd w:id="366"/>
      <w:r w:rsidRPr="00DC2A08">
        <w:rPr>
          <w:sz w:val="24"/>
          <w:szCs w:val="24"/>
        </w:rPr>
        <w:t xml:space="preserve"> In this case, “Project Tera” has already resulted </w:t>
      </w:r>
      <w:r w:rsidR="00EA1702" w:rsidRPr="00DC2A08">
        <w:rPr>
          <w:sz w:val="24"/>
          <w:szCs w:val="24"/>
        </w:rPr>
        <w:t xml:space="preserve">in </w:t>
      </w:r>
      <w:r w:rsidRPr="00DC2A08">
        <w:rPr>
          <w:sz w:val="24"/>
          <w:szCs w:val="24"/>
        </w:rPr>
        <w:t>neurotoxin with great harm,</w:t>
      </w:r>
      <w:bookmarkStart w:id="369" w:name="OLE_LINK38"/>
      <w:bookmarkStart w:id="370" w:name="OLE_LINK37"/>
      <w:r w:rsidRPr="00DC2A08">
        <w:rPr>
          <w:rStyle w:val="ad"/>
          <w:sz w:val="24"/>
          <w:szCs w:val="24"/>
        </w:rPr>
        <w:footnoteReference w:id="74"/>
      </w:r>
      <w:r w:rsidRPr="00DC2A08">
        <w:rPr>
          <w:sz w:val="24"/>
          <w:szCs w:val="24"/>
        </w:rPr>
        <w:t xml:space="preserve"> evidenced by Futuna’s scientific research and criticized by numerous NGOs.</w:t>
      </w:r>
      <w:r w:rsidRPr="00DC2A08">
        <w:rPr>
          <w:rStyle w:val="ad"/>
          <w:sz w:val="24"/>
          <w:szCs w:val="24"/>
        </w:rPr>
        <w:footnoteReference w:id="75"/>
      </w:r>
      <w:r w:rsidRPr="00DC2A08">
        <w:rPr>
          <w:sz w:val="24"/>
          <w:szCs w:val="24"/>
        </w:rPr>
        <w:t xml:space="preserve"> Dumping 320 tons of iron dust into the sea indicates the huge scale of fertilization.</w:t>
      </w:r>
      <w:r w:rsidRPr="00DC2A08">
        <w:rPr>
          <w:rStyle w:val="ad"/>
          <w:sz w:val="24"/>
          <w:szCs w:val="24"/>
        </w:rPr>
        <w:footnoteReference w:id="76"/>
      </w:r>
      <w:r w:rsidRPr="00DC2A08">
        <w:rPr>
          <w:sz w:val="24"/>
          <w:szCs w:val="24"/>
        </w:rPr>
        <w:t xml:space="preserve"> The </w:t>
      </w:r>
      <w:r w:rsidR="00586EFC" w:rsidRPr="00DC2A08">
        <w:rPr>
          <w:sz w:val="24"/>
          <w:szCs w:val="24"/>
        </w:rPr>
        <w:t xml:space="preserve">dumping </w:t>
      </w:r>
      <w:r w:rsidRPr="00DC2A08">
        <w:rPr>
          <w:sz w:val="24"/>
          <w:szCs w:val="24"/>
        </w:rPr>
        <w:t>site wa</w:t>
      </w:r>
      <w:r w:rsidR="00586EFC" w:rsidRPr="00DC2A08">
        <w:rPr>
          <w:sz w:val="24"/>
          <w:szCs w:val="24"/>
        </w:rPr>
        <w:t>s</w:t>
      </w:r>
      <w:r w:rsidRPr="00DC2A08">
        <w:rPr>
          <w:sz w:val="24"/>
          <w:szCs w:val="24"/>
        </w:rPr>
        <w:t xml:space="preserve"> </w:t>
      </w:r>
      <w:r w:rsidR="00586EFC" w:rsidRPr="00DC2A08">
        <w:rPr>
          <w:sz w:val="24"/>
          <w:szCs w:val="24"/>
        </w:rPr>
        <w:t xml:space="preserve">in the </w:t>
      </w:r>
      <w:r w:rsidRPr="00DC2A08">
        <w:rPr>
          <w:sz w:val="24"/>
          <w:szCs w:val="24"/>
        </w:rPr>
        <w:t>center of the cyclonic eddy,</w:t>
      </w:r>
      <w:r w:rsidR="00D42F45" w:rsidRPr="00DC2A08">
        <w:rPr>
          <w:rStyle w:val="ad"/>
          <w:sz w:val="24"/>
          <w:szCs w:val="24"/>
        </w:rPr>
        <w:footnoteReference w:id="77"/>
      </w:r>
      <w:r w:rsidRPr="00DC2A08">
        <w:rPr>
          <w:sz w:val="24"/>
          <w:szCs w:val="24"/>
        </w:rPr>
        <w:t xml:space="preserve"> where </w:t>
      </w:r>
      <w:r w:rsidR="00094343" w:rsidRPr="00DC2A08">
        <w:rPr>
          <w:sz w:val="24"/>
          <w:szCs w:val="24"/>
        </w:rPr>
        <w:t xml:space="preserve">the </w:t>
      </w:r>
      <w:r w:rsidRPr="00DC2A08">
        <w:rPr>
          <w:sz w:val="24"/>
          <w:szCs w:val="24"/>
        </w:rPr>
        <w:t xml:space="preserve">growth rate of phytoplankton could be </w:t>
      </w:r>
      <w:r w:rsidR="00586EFC" w:rsidRPr="00DC2A08">
        <w:rPr>
          <w:sz w:val="24"/>
          <w:szCs w:val="24"/>
        </w:rPr>
        <w:t xml:space="preserve">significantly </w:t>
      </w:r>
      <w:r w:rsidRPr="00DC2A08">
        <w:rPr>
          <w:sz w:val="24"/>
          <w:szCs w:val="24"/>
        </w:rPr>
        <w:t>boosted.</w:t>
      </w:r>
      <w:r w:rsidRPr="00DC2A08">
        <w:rPr>
          <w:rStyle w:val="ad"/>
          <w:sz w:val="24"/>
          <w:szCs w:val="24"/>
        </w:rPr>
        <w:footnoteReference w:id="78"/>
      </w:r>
    </w:p>
    <w:bookmarkEnd w:id="369"/>
    <w:bookmarkEnd w:id="370"/>
    <w:p w14:paraId="6292FD82" w14:textId="3CF9763B" w:rsidR="00B43659" w:rsidRPr="00DC2A08" w:rsidRDefault="00000000" w:rsidP="00AB6BD9">
      <w:pPr>
        <w:adjustRightInd w:val="0"/>
        <w:snapToGrid w:val="0"/>
        <w:spacing w:line="480" w:lineRule="auto"/>
        <w:ind w:firstLineChars="200" w:firstLine="480"/>
        <w:rPr>
          <w:sz w:val="24"/>
          <w:szCs w:val="24"/>
        </w:rPr>
      </w:pPr>
      <w:r w:rsidRPr="00DC2A08">
        <w:rPr>
          <w:sz w:val="24"/>
          <w:szCs w:val="24"/>
        </w:rPr>
        <w:lastRenderedPageBreak/>
        <w:t xml:space="preserve">For harm recognized by law, </w:t>
      </w:r>
      <w:bookmarkStart w:id="374" w:name="OLE_LINK170"/>
      <w:bookmarkStart w:id="375" w:name="OLE_LINK169"/>
      <w:bookmarkStart w:id="376" w:name="OLE_LINK171"/>
      <w:bookmarkStart w:id="377" w:name="OLE_LINK172"/>
      <w:r w:rsidRPr="00DC2A08">
        <w:rPr>
          <w:sz w:val="24"/>
          <w:szCs w:val="24"/>
        </w:rPr>
        <w:t>Resolution LP.4(8)</w:t>
      </w:r>
      <w:bookmarkEnd w:id="374"/>
      <w:bookmarkEnd w:id="375"/>
      <w:r w:rsidRPr="00DC2A08">
        <w:rPr>
          <w:sz w:val="24"/>
          <w:szCs w:val="24"/>
        </w:rPr>
        <w:t xml:space="preserve"> </w:t>
      </w:r>
      <w:bookmarkEnd w:id="376"/>
      <w:bookmarkEnd w:id="377"/>
      <w:r w:rsidRPr="00DC2A08">
        <w:rPr>
          <w:sz w:val="24"/>
          <w:szCs w:val="24"/>
        </w:rPr>
        <w:t>clearly ban</w:t>
      </w:r>
      <w:r w:rsidR="00586EFC" w:rsidRPr="00DC2A08">
        <w:rPr>
          <w:sz w:val="24"/>
          <w:szCs w:val="24"/>
        </w:rPr>
        <w:t>s</w:t>
      </w:r>
      <w:r w:rsidRPr="00DC2A08">
        <w:rPr>
          <w:sz w:val="24"/>
          <w:szCs w:val="24"/>
        </w:rPr>
        <w:t xml:space="preserve"> ocean iron fertilization, which affirms </w:t>
      </w:r>
      <w:r w:rsidR="00586EFC" w:rsidRPr="00DC2A08">
        <w:rPr>
          <w:sz w:val="24"/>
          <w:szCs w:val="24"/>
        </w:rPr>
        <w:t>States’</w:t>
      </w:r>
      <w:r w:rsidRPr="00DC2A08">
        <w:rPr>
          <w:sz w:val="24"/>
          <w:szCs w:val="24"/>
        </w:rPr>
        <w:t xml:space="preserve"> wide acknowl</w:t>
      </w:r>
      <w:r w:rsidR="00094343" w:rsidRPr="00DC2A08">
        <w:rPr>
          <w:sz w:val="24"/>
          <w:szCs w:val="24"/>
        </w:rPr>
        <w:t>e</w:t>
      </w:r>
      <w:r w:rsidRPr="00DC2A08">
        <w:rPr>
          <w:sz w:val="24"/>
          <w:szCs w:val="24"/>
        </w:rPr>
        <w:t>dgment on the harm of iron fertilization.</w:t>
      </w:r>
      <w:r w:rsidRPr="00DC2A08">
        <w:rPr>
          <w:rStyle w:val="ad"/>
          <w:sz w:val="24"/>
          <w:szCs w:val="24"/>
        </w:rPr>
        <w:footnoteReference w:id="79"/>
      </w:r>
      <w:r w:rsidR="00AB6BD9" w:rsidRPr="00DC2A08">
        <w:rPr>
          <w:sz w:val="24"/>
          <w:szCs w:val="24"/>
        </w:rPr>
        <w:t xml:space="preserve"> </w:t>
      </w:r>
      <w:r w:rsidRPr="00DC2A08">
        <w:rPr>
          <w:sz w:val="24"/>
          <w:szCs w:val="24"/>
        </w:rPr>
        <w:t xml:space="preserve">Further, CBD provides that </w:t>
      </w:r>
      <w:r w:rsidR="00586EFC" w:rsidRPr="00DC2A08">
        <w:rPr>
          <w:sz w:val="24"/>
          <w:szCs w:val="24"/>
        </w:rPr>
        <w:t>S</w:t>
      </w:r>
      <w:r w:rsidRPr="00DC2A08">
        <w:rPr>
          <w:sz w:val="24"/>
          <w:szCs w:val="24"/>
        </w:rPr>
        <w:t xml:space="preserve">tates have </w:t>
      </w:r>
      <w:r w:rsidR="00AB6BD9" w:rsidRPr="00DC2A08">
        <w:rPr>
          <w:sz w:val="24"/>
          <w:szCs w:val="24"/>
        </w:rPr>
        <w:t xml:space="preserve">the </w:t>
      </w:r>
      <w:r w:rsidRPr="00DC2A08">
        <w:rPr>
          <w:sz w:val="24"/>
          <w:szCs w:val="24"/>
        </w:rPr>
        <w:t>responsibility to maintain biodiversit</w:t>
      </w:r>
      <w:r w:rsidRPr="00DC2A08">
        <w:rPr>
          <w:rFonts w:hint="eastAsia"/>
          <w:sz w:val="24"/>
          <w:szCs w:val="24"/>
        </w:rPr>
        <w:t>y</w:t>
      </w:r>
      <w:r w:rsidRPr="00DC2A08">
        <w:rPr>
          <w:sz w:val="24"/>
          <w:szCs w:val="24"/>
        </w:rPr>
        <w:t>.</w:t>
      </w:r>
      <w:r w:rsidRPr="00DC2A08">
        <w:rPr>
          <w:rStyle w:val="ad"/>
          <w:sz w:val="24"/>
          <w:szCs w:val="24"/>
        </w:rPr>
        <w:footnoteReference w:id="80"/>
      </w:r>
      <w:r w:rsidRPr="00DC2A08">
        <w:rPr>
          <w:sz w:val="24"/>
          <w:szCs w:val="24"/>
        </w:rPr>
        <w:t xml:space="preserve"> In this case, the neurotoxin has the potential to cause </w:t>
      </w:r>
      <w:r w:rsidR="00AB6BD9" w:rsidRPr="00DC2A08">
        <w:rPr>
          <w:sz w:val="24"/>
          <w:szCs w:val="24"/>
        </w:rPr>
        <w:t xml:space="preserve">the </w:t>
      </w:r>
      <w:r w:rsidRPr="00DC2A08">
        <w:rPr>
          <w:sz w:val="24"/>
          <w:szCs w:val="24"/>
        </w:rPr>
        <w:t>death of sea mammals and other</w:t>
      </w:r>
      <w:bookmarkStart w:id="378" w:name="OLE_LINK177"/>
      <w:bookmarkStart w:id="379" w:name="OLE_LINK176"/>
      <w:r w:rsidR="00BF5616" w:rsidRPr="00DC2A08">
        <w:rPr>
          <w:sz w:val="24"/>
          <w:szCs w:val="24"/>
        </w:rPr>
        <w:t xml:space="preserve"> </w:t>
      </w:r>
      <w:r w:rsidRPr="00DC2A08">
        <w:rPr>
          <w:sz w:val="24"/>
          <w:szCs w:val="24"/>
        </w:rPr>
        <w:t>impac</w:t>
      </w:r>
      <w:bookmarkEnd w:id="378"/>
      <w:bookmarkEnd w:id="379"/>
      <w:r w:rsidRPr="00DC2A08">
        <w:rPr>
          <w:sz w:val="24"/>
          <w:szCs w:val="24"/>
        </w:rPr>
        <w:t xml:space="preserve">ts threatening </w:t>
      </w:r>
      <w:r w:rsidR="00AB6BD9" w:rsidRPr="00DC2A08">
        <w:rPr>
          <w:sz w:val="24"/>
          <w:szCs w:val="24"/>
        </w:rPr>
        <w:t xml:space="preserve">the </w:t>
      </w:r>
      <w:r w:rsidRPr="00DC2A08">
        <w:rPr>
          <w:sz w:val="24"/>
          <w:szCs w:val="24"/>
        </w:rPr>
        <w:t>biodiversity of the ocean.</w:t>
      </w:r>
      <w:r w:rsidRPr="00DC2A08">
        <w:rPr>
          <w:rStyle w:val="ad"/>
          <w:sz w:val="24"/>
          <w:szCs w:val="24"/>
        </w:rPr>
        <w:footnoteReference w:id="81"/>
      </w:r>
      <w:r w:rsidR="00AB6BD9" w:rsidRPr="00DC2A08">
        <w:rPr>
          <w:rFonts w:hint="eastAsia"/>
          <w:sz w:val="24"/>
          <w:szCs w:val="24"/>
        </w:rPr>
        <w:t xml:space="preserve"> </w:t>
      </w:r>
      <w:r w:rsidRPr="00DC2A08">
        <w:rPr>
          <w:sz w:val="24"/>
          <w:szCs w:val="24"/>
        </w:rPr>
        <w:t xml:space="preserve">Therefore, the harm caused by iron fertilization was significant </w:t>
      </w:r>
      <w:r w:rsidR="00586EFC" w:rsidRPr="00DC2A08">
        <w:rPr>
          <w:sz w:val="24"/>
          <w:szCs w:val="24"/>
        </w:rPr>
        <w:t>from the perspectives of</w:t>
      </w:r>
      <w:r w:rsidRPr="00DC2A08">
        <w:rPr>
          <w:sz w:val="24"/>
          <w:szCs w:val="24"/>
        </w:rPr>
        <w:t xml:space="preserve"> both science and law.</w:t>
      </w:r>
    </w:p>
    <w:p w14:paraId="3C145E49" w14:textId="77777777" w:rsidR="00B43659" w:rsidRPr="00DC2A08" w:rsidRDefault="00000000" w:rsidP="00CA0D83">
      <w:pPr>
        <w:pStyle w:val="4"/>
      </w:pPr>
      <w:bookmarkStart w:id="380" w:name="_Toc4648"/>
      <w:bookmarkStart w:id="381" w:name="_Toc16724"/>
      <w:bookmarkStart w:id="382" w:name="_Toc3900"/>
      <w:bookmarkStart w:id="383" w:name="_Toc107855312"/>
      <w:bookmarkStart w:id="384" w:name="_Toc18151"/>
      <w:bookmarkStart w:id="385" w:name="_Toc111486807"/>
      <w:r w:rsidRPr="00DC2A08">
        <w:t>The harm caused by iron fertilization was transboundary</w:t>
      </w:r>
      <w:bookmarkEnd w:id="380"/>
      <w:bookmarkEnd w:id="381"/>
      <w:bookmarkEnd w:id="382"/>
      <w:bookmarkEnd w:id="383"/>
      <w:bookmarkEnd w:id="384"/>
      <w:bookmarkEnd w:id="385"/>
    </w:p>
    <w:p w14:paraId="7471EC3C" w14:textId="00CA119C"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 xml:space="preserve">“Transboundary harm” means harm caused in the territory of or in other places under the jurisdiction or control of a </w:t>
      </w:r>
      <w:r w:rsidR="00BF5616" w:rsidRPr="00DC2A08">
        <w:rPr>
          <w:sz w:val="24"/>
          <w:szCs w:val="24"/>
        </w:rPr>
        <w:t>S</w:t>
      </w:r>
      <w:r w:rsidRPr="00DC2A08">
        <w:rPr>
          <w:sz w:val="24"/>
          <w:szCs w:val="24"/>
        </w:rPr>
        <w:t>tate of origin.</w:t>
      </w:r>
      <w:r w:rsidRPr="00DC2A08">
        <w:rPr>
          <w:rStyle w:val="ad"/>
          <w:sz w:val="24"/>
          <w:szCs w:val="24"/>
        </w:rPr>
        <w:footnoteReference w:id="82"/>
      </w:r>
      <w:r w:rsidRPr="00DC2A08">
        <w:rPr>
          <w:sz w:val="24"/>
          <w:szCs w:val="24"/>
        </w:rPr>
        <w:t xml:space="preserve"> States, including Futuna</w:t>
      </w:r>
      <w:r w:rsidR="00BF5616" w:rsidRPr="00DC2A08">
        <w:rPr>
          <w:sz w:val="24"/>
          <w:szCs w:val="24"/>
        </w:rPr>
        <w:t>,</w:t>
      </w:r>
      <w:r w:rsidRPr="00DC2A08">
        <w:rPr>
          <w:sz w:val="24"/>
          <w:szCs w:val="24"/>
        </w:rPr>
        <w:t xml:space="preserve"> </w:t>
      </w:r>
      <w:r w:rsidR="005B0344" w:rsidRPr="00DC2A08">
        <w:rPr>
          <w:sz w:val="24"/>
          <w:szCs w:val="24"/>
        </w:rPr>
        <w:t>have</w:t>
      </w:r>
      <w:r w:rsidRPr="00DC2A08">
        <w:rPr>
          <w:sz w:val="24"/>
          <w:szCs w:val="24"/>
        </w:rPr>
        <w:t xml:space="preserve"> rights to access control over resources on the high seas and in the Area in accordance with </w:t>
      </w:r>
      <w:bookmarkStart w:id="386" w:name="OLE_LINK182"/>
      <w:bookmarkStart w:id="387" w:name="OLE_LINK183"/>
      <w:r w:rsidRPr="00DC2A08">
        <w:rPr>
          <w:sz w:val="24"/>
          <w:szCs w:val="24"/>
        </w:rPr>
        <w:t>Part VII and Part XI of UNCLOS</w:t>
      </w:r>
      <w:bookmarkEnd w:id="386"/>
      <w:bookmarkEnd w:id="387"/>
      <w:r w:rsidRPr="00DC2A08">
        <w:rPr>
          <w:sz w:val="24"/>
          <w:szCs w:val="24"/>
        </w:rPr>
        <w:t>,</w:t>
      </w:r>
      <w:r w:rsidRPr="00DC2A08">
        <w:rPr>
          <w:rStyle w:val="ad"/>
          <w:sz w:val="24"/>
          <w:szCs w:val="24"/>
        </w:rPr>
        <w:footnoteReference w:id="83"/>
      </w:r>
      <w:r w:rsidRPr="00DC2A08">
        <w:rPr>
          <w:sz w:val="24"/>
          <w:szCs w:val="24"/>
        </w:rPr>
        <w:t xml:space="preserve"> such as the right </w:t>
      </w:r>
      <w:r w:rsidR="005B0344" w:rsidRPr="00DC2A08">
        <w:rPr>
          <w:sz w:val="24"/>
          <w:szCs w:val="24"/>
        </w:rPr>
        <w:t>to</w:t>
      </w:r>
      <w:r w:rsidRPr="00DC2A08">
        <w:rPr>
          <w:sz w:val="24"/>
          <w:szCs w:val="24"/>
        </w:rPr>
        <w:t xml:space="preserve"> fish provide</w:t>
      </w:r>
      <w:r w:rsidR="005B0344" w:rsidRPr="00DC2A08">
        <w:rPr>
          <w:sz w:val="24"/>
          <w:szCs w:val="24"/>
        </w:rPr>
        <w:t>d</w:t>
      </w:r>
      <w:r w:rsidRPr="00DC2A08">
        <w:rPr>
          <w:sz w:val="24"/>
          <w:szCs w:val="24"/>
        </w:rPr>
        <w:t xml:space="preserve"> by Article 116 of UNCLOS and the use of </w:t>
      </w:r>
      <w:r w:rsidR="005B0344" w:rsidRPr="00DC2A08">
        <w:rPr>
          <w:sz w:val="24"/>
          <w:szCs w:val="24"/>
        </w:rPr>
        <w:t>the A</w:t>
      </w:r>
      <w:r w:rsidRPr="00DC2A08">
        <w:rPr>
          <w:sz w:val="24"/>
          <w:szCs w:val="24"/>
        </w:rPr>
        <w:t>rea for peaceful purposes provide</w:t>
      </w:r>
      <w:r w:rsidR="005B0344" w:rsidRPr="00DC2A08">
        <w:rPr>
          <w:sz w:val="24"/>
          <w:szCs w:val="24"/>
        </w:rPr>
        <w:t>d</w:t>
      </w:r>
      <w:r w:rsidRPr="00DC2A08">
        <w:rPr>
          <w:sz w:val="24"/>
          <w:szCs w:val="24"/>
        </w:rPr>
        <w:t xml:space="preserve"> by Article 141 of UNCLOS.</w:t>
      </w:r>
      <w:r w:rsidRPr="00DC2A08">
        <w:rPr>
          <w:rStyle w:val="ad"/>
          <w:sz w:val="24"/>
          <w:szCs w:val="24"/>
        </w:rPr>
        <w:footnoteReference w:id="84"/>
      </w:r>
    </w:p>
    <w:p w14:paraId="5180B235" w14:textId="4190F97B"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I</w:t>
      </w:r>
      <w:r w:rsidRPr="00DC2A08">
        <w:rPr>
          <w:rFonts w:hint="eastAsia"/>
          <w:sz w:val="24"/>
          <w:szCs w:val="24"/>
        </w:rPr>
        <w:t>n</w:t>
      </w:r>
      <w:r w:rsidRPr="00DC2A08">
        <w:rPr>
          <w:sz w:val="24"/>
          <w:szCs w:val="24"/>
        </w:rPr>
        <w:t xml:space="preserve"> this case</w:t>
      </w:r>
      <w:r w:rsidRPr="00DC2A08">
        <w:rPr>
          <w:rFonts w:hint="eastAsia"/>
          <w:sz w:val="24"/>
          <w:szCs w:val="24"/>
        </w:rPr>
        <w:t xml:space="preserve">, </w:t>
      </w:r>
      <w:r w:rsidRPr="00DC2A08">
        <w:rPr>
          <w:sz w:val="24"/>
          <w:szCs w:val="24"/>
        </w:rPr>
        <w:t xml:space="preserve">the third stage of “Project Tera” was conducted out of Ellis’s jurisdiction. Besides, phytoplankton containing neurotoxins was </w:t>
      </w:r>
      <w:bookmarkStart w:id="388" w:name="OLE_LINK185"/>
      <w:bookmarkStart w:id="389" w:name="OLE_LINK184"/>
      <w:r w:rsidRPr="00DC2A08">
        <w:rPr>
          <w:sz w:val="24"/>
          <w:szCs w:val="24"/>
        </w:rPr>
        <w:t>progressivel</w:t>
      </w:r>
      <w:bookmarkEnd w:id="388"/>
      <w:bookmarkEnd w:id="389"/>
      <w:r w:rsidRPr="00DC2A08">
        <w:rPr>
          <w:sz w:val="24"/>
          <w:szCs w:val="24"/>
        </w:rPr>
        <w:t>y moving eastward.</w:t>
      </w:r>
      <w:r w:rsidRPr="00DC2A08">
        <w:rPr>
          <w:rStyle w:val="ad"/>
          <w:sz w:val="24"/>
          <w:szCs w:val="24"/>
        </w:rPr>
        <w:footnoteReference w:id="85"/>
      </w:r>
      <w:r w:rsidRPr="00DC2A08">
        <w:rPr>
          <w:sz w:val="24"/>
          <w:szCs w:val="24"/>
        </w:rPr>
        <w:t xml:space="preserve"> The </w:t>
      </w:r>
      <w:r w:rsidRPr="00DC2A08">
        <w:rPr>
          <w:sz w:val="24"/>
          <w:szCs w:val="24"/>
        </w:rPr>
        <w:lastRenderedPageBreak/>
        <w:t>moving currents, together with the cyclonic eddy,</w:t>
      </w:r>
      <w:r w:rsidRPr="00DC2A08">
        <w:rPr>
          <w:rStyle w:val="ad"/>
          <w:sz w:val="24"/>
          <w:szCs w:val="24"/>
        </w:rPr>
        <w:footnoteReference w:id="86"/>
      </w:r>
      <w:r w:rsidRPr="00DC2A08">
        <w:rPr>
          <w:sz w:val="24"/>
          <w:szCs w:val="24"/>
        </w:rPr>
        <w:t xml:space="preserve"> made it even more contagious to affect the resources on the high seas and in the Area.</w:t>
      </w:r>
      <w:r w:rsidRPr="00DC2A08">
        <w:rPr>
          <w:rStyle w:val="ad"/>
          <w:sz w:val="24"/>
          <w:szCs w:val="24"/>
        </w:rPr>
        <w:footnoteReference w:id="87"/>
      </w:r>
      <w:r w:rsidRPr="00DC2A08">
        <w:rPr>
          <w:sz w:val="24"/>
          <w:szCs w:val="24"/>
        </w:rPr>
        <w:t xml:space="preserve"> Therefore, </w:t>
      </w:r>
      <w:r w:rsidR="002B4C12" w:rsidRPr="00DC2A08">
        <w:rPr>
          <w:sz w:val="24"/>
          <w:szCs w:val="24"/>
        </w:rPr>
        <w:t>the harm caused by iron fertilization activities of Ellis was transboundary.</w:t>
      </w:r>
    </w:p>
    <w:p w14:paraId="51417132" w14:textId="77777777" w:rsidR="00B43659" w:rsidRPr="00DC2A08" w:rsidRDefault="00000000">
      <w:pPr>
        <w:pStyle w:val="3"/>
        <w:numPr>
          <w:ilvl w:val="0"/>
          <w:numId w:val="8"/>
        </w:numPr>
      </w:pPr>
      <w:bookmarkStart w:id="392" w:name="_Toc111486808"/>
      <w:r w:rsidRPr="00DC2A08">
        <w:t>Causation exists between Ellis’s state action and the damage</w:t>
      </w:r>
      <w:bookmarkEnd w:id="392"/>
    </w:p>
    <w:p w14:paraId="56A0721D" w14:textId="7BF2AB39"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Causation requires a direct link between activities and the alleged harm.</w:t>
      </w:r>
      <w:r w:rsidRPr="00DC2A08">
        <w:rPr>
          <w:sz w:val="24"/>
          <w:szCs w:val="24"/>
          <w:vertAlign w:val="superscript"/>
        </w:rPr>
        <w:footnoteReference w:id="88"/>
      </w:r>
      <w:r w:rsidRPr="00DC2A08">
        <w:rPr>
          <w:sz w:val="24"/>
          <w:szCs w:val="24"/>
        </w:rPr>
        <w:t xml:space="preserve"> C</w:t>
      </w:r>
      <w:r w:rsidRPr="00DC2A08">
        <w:rPr>
          <w:rFonts w:hint="eastAsia"/>
          <w:sz w:val="24"/>
          <w:szCs w:val="24"/>
        </w:rPr>
        <w:t>ausation</w:t>
      </w:r>
      <w:r w:rsidRPr="00DC2A08">
        <w:rPr>
          <w:sz w:val="24"/>
          <w:szCs w:val="24"/>
        </w:rPr>
        <w:t xml:space="preserve"> can be proved by a “but for test”, if the harm </w:t>
      </w:r>
      <w:r w:rsidR="00836935" w:rsidRPr="00DC2A08">
        <w:rPr>
          <w:sz w:val="24"/>
          <w:szCs w:val="24"/>
        </w:rPr>
        <w:t xml:space="preserve">would not </w:t>
      </w:r>
      <w:r w:rsidRPr="00DC2A08">
        <w:rPr>
          <w:sz w:val="24"/>
          <w:szCs w:val="24"/>
        </w:rPr>
        <w:t>happen but for the conduct of the state, then the causation exists.</w:t>
      </w:r>
      <w:r w:rsidRPr="00DC2A08">
        <w:rPr>
          <w:rStyle w:val="ad"/>
          <w:sz w:val="24"/>
          <w:szCs w:val="24"/>
        </w:rPr>
        <w:footnoteReference w:id="89"/>
      </w:r>
      <w:r w:rsidRPr="00DC2A08">
        <w:rPr>
          <w:sz w:val="24"/>
          <w:szCs w:val="24"/>
        </w:rPr>
        <w:t xml:space="preserve"> In this case, </w:t>
      </w:r>
      <w:r w:rsidR="00AB6BD9" w:rsidRPr="00DC2A08">
        <w:rPr>
          <w:sz w:val="24"/>
          <w:szCs w:val="24"/>
        </w:rPr>
        <w:t>but for</w:t>
      </w:r>
      <w:r w:rsidRPr="00DC2A08">
        <w:rPr>
          <w:sz w:val="24"/>
          <w:szCs w:val="24"/>
        </w:rPr>
        <w:t xml:space="preserve"> “P</w:t>
      </w:r>
      <w:r w:rsidRPr="00DC2A08">
        <w:rPr>
          <w:rFonts w:hint="eastAsia"/>
          <w:sz w:val="24"/>
          <w:szCs w:val="24"/>
        </w:rPr>
        <w:t>ro</w:t>
      </w:r>
      <w:r w:rsidRPr="00DC2A08">
        <w:rPr>
          <w:sz w:val="24"/>
          <w:szCs w:val="24"/>
        </w:rPr>
        <w:t xml:space="preserve">ject Tera” </w:t>
      </w:r>
      <w:r w:rsidRPr="00DC2A08">
        <w:rPr>
          <w:rFonts w:hint="eastAsia"/>
          <w:sz w:val="24"/>
          <w:szCs w:val="24"/>
        </w:rPr>
        <w:t>conducted</w:t>
      </w:r>
      <w:r w:rsidRPr="00DC2A08">
        <w:rPr>
          <w:sz w:val="24"/>
          <w:szCs w:val="24"/>
        </w:rPr>
        <w:t xml:space="preserve"> by Ellis, </w:t>
      </w:r>
      <w:r w:rsidR="00AB6BD9" w:rsidRPr="00DC2A08">
        <w:rPr>
          <w:sz w:val="24"/>
          <w:szCs w:val="24"/>
        </w:rPr>
        <w:t xml:space="preserve">the </w:t>
      </w:r>
      <w:r w:rsidRPr="00DC2A08">
        <w:rPr>
          <w:sz w:val="24"/>
          <w:szCs w:val="24"/>
        </w:rPr>
        <w:t>sudden bloom of phytoplankton would</w:t>
      </w:r>
      <w:r w:rsidR="00836935" w:rsidRPr="00DC2A08">
        <w:rPr>
          <w:sz w:val="24"/>
          <w:szCs w:val="24"/>
        </w:rPr>
        <w:t xml:space="preserve"> </w:t>
      </w:r>
      <w:r w:rsidRPr="00DC2A08">
        <w:rPr>
          <w:sz w:val="24"/>
          <w:szCs w:val="24"/>
        </w:rPr>
        <w:t>n</w:t>
      </w:r>
      <w:r w:rsidR="00836935" w:rsidRPr="00DC2A08">
        <w:rPr>
          <w:sz w:val="24"/>
          <w:szCs w:val="24"/>
        </w:rPr>
        <w:t>o</w:t>
      </w:r>
      <w:r w:rsidRPr="00DC2A08">
        <w:rPr>
          <w:sz w:val="24"/>
          <w:szCs w:val="24"/>
        </w:rPr>
        <w:t>t happen. Therefore, causation exists between Ellis’s state action and the damage.</w:t>
      </w:r>
    </w:p>
    <w:p w14:paraId="6446B267" w14:textId="5E415591" w:rsidR="00B43659" w:rsidRPr="00DC2A08" w:rsidRDefault="00000000">
      <w:pPr>
        <w:pStyle w:val="2"/>
        <w:numPr>
          <w:ilvl w:val="1"/>
          <w:numId w:val="6"/>
        </w:numPr>
        <w:rPr>
          <w:lang w:eastAsia="zh-Hans"/>
        </w:rPr>
      </w:pPr>
      <w:bookmarkStart w:id="394" w:name="_Toc21889"/>
      <w:bookmarkStart w:id="395" w:name="_Toc2852"/>
      <w:bookmarkStart w:id="396" w:name="_Toc31136"/>
      <w:bookmarkStart w:id="397" w:name="_Toc26269"/>
      <w:bookmarkStart w:id="398" w:name="_Toc107855313"/>
      <w:bookmarkStart w:id="399" w:name="_Toc111486809"/>
      <w:r w:rsidRPr="00DC2A08">
        <w:rPr>
          <w:rFonts w:hint="eastAsia"/>
          <w:lang w:eastAsia="zh-Hans"/>
        </w:rPr>
        <w:t xml:space="preserve">Even if Ellis has not caused transboundary harm, it has </w:t>
      </w:r>
      <w:r w:rsidR="007B0AE3" w:rsidRPr="00DC2A08">
        <w:rPr>
          <w:lang w:eastAsia="zh-Hans"/>
        </w:rPr>
        <w:t>breached the obligation</w:t>
      </w:r>
      <w:r w:rsidRPr="00DC2A08">
        <w:rPr>
          <w:rFonts w:hint="eastAsia"/>
          <w:lang w:eastAsia="zh-Hans"/>
        </w:rPr>
        <w:t xml:space="preserve"> </w:t>
      </w:r>
      <w:r w:rsidR="007B0AE3" w:rsidRPr="00DC2A08">
        <w:rPr>
          <w:lang w:eastAsia="zh-Hans"/>
        </w:rPr>
        <w:t>of</w:t>
      </w:r>
      <w:r w:rsidRPr="00DC2A08">
        <w:rPr>
          <w:rFonts w:hint="eastAsia"/>
          <w:lang w:eastAsia="zh-Hans"/>
        </w:rPr>
        <w:t xml:space="preserve"> tak</w:t>
      </w:r>
      <w:r w:rsidR="007B0AE3" w:rsidRPr="00DC2A08">
        <w:rPr>
          <w:lang w:eastAsia="zh-Hans"/>
        </w:rPr>
        <w:t>ing</w:t>
      </w:r>
      <w:r w:rsidRPr="00DC2A08">
        <w:rPr>
          <w:rFonts w:hint="eastAsia"/>
          <w:lang w:eastAsia="zh-Hans"/>
        </w:rPr>
        <w:t xml:space="preserve"> precautionary approach</w:t>
      </w:r>
      <w:bookmarkEnd w:id="394"/>
      <w:bookmarkEnd w:id="395"/>
      <w:bookmarkEnd w:id="396"/>
      <w:bookmarkEnd w:id="397"/>
      <w:bookmarkEnd w:id="398"/>
      <w:r w:rsidR="007B0AE3" w:rsidRPr="00DC2A08">
        <w:rPr>
          <w:lang w:eastAsia="zh-Hans"/>
        </w:rPr>
        <w:t>es</w:t>
      </w:r>
      <w:bookmarkEnd w:id="399"/>
    </w:p>
    <w:p w14:paraId="0736FA87" w14:textId="4BBAD56D"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 xml:space="preserve">Article 194(2) of UNCLOS provides that the </w:t>
      </w:r>
      <w:r w:rsidRPr="00DC2A08">
        <w:rPr>
          <w:rFonts w:hint="eastAsia"/>
          <w:sz w:val="24"/>
          <w:szCs w:val="24"/>
        </w:rPr>
        <w:t>S</w:t>
      </w:r>
      <w:r w:rsidRPr="00DC2A08">
        <w:rPr>
          <w:sz w:val="24"/>
          <w:szCs w:val="24"/>
        </w:rPr>
        <w:t>tates should take precautionary approach and that is also reiterated by Article 3 of London Protocol.</w:t>
      </w:r>
      <w:r w:rsidRPr="00DC2A08">
        <w:rPr>
          <w:rStyle w:val="ad"/>
          <w:sz w:val="24"/>
          <w:szCs w:val="24"/>
        </w:rPr>
        <w:footnoteReference w:id="90"/>
      </w:r>
      <w:r w:rsidRPr="00DC2A08">
        <w:rPr>
          <w:sz w:val="24"/>
          <w:szCs w:val="24"/>
        </w:rPr>
        <w:t xml:space="preserve"> Ellis failed to act in accordance with this principle. [1] Ellis failed to seek consultation and issue legitimate permi</w:t>
      </w:r>
      <w:r w:rsidR="007B0AE3" w:rsidRPr="00DC2A08">
        <w:rPr>
          <w:sz w:val="24"/>
          <w:szCs w:val="24"/>
        </w:rPr>
        <w:t>t</w:t>
      </w:r>
      <w:r w:rsidR="00DC4EE9" w:rsidRPr="00DC2A08">
        <w:rPr>
          <w:sz w:val="24"/>
          <w:szCs w:val="24"/>
        </w:rPr>
        <w:t>;</w:t>
      </w:r>
      <w:r w:rsidRPr="00DC2A08">
        <w:rPr>
          <w:sz w:val="24"/>
          <w:szCs w:val="24"/>
        </w:rPr>
        <w:t xml:space="preserve"> [2] Ellis failed to publish adequate environmental assessment report [“</w:t>
      </w:r>
      <w:r w:rsidRPr="00DC2A08">
        <w:rPr>
          <w:b/>
          <w:bCs/>
          <w:sz w:val="24"/>
          <w:szCs w:val="24"/>
        </w:rPr>
        <w:t>EIA</w:t>
      </w:r>
      <w:r w:rsidRPr="00DC2A08">
        <w:rPr>
          <w:sz w:val="24"/>
          <w:szCs w:val="24"/>
        </w:rPr>
        <w:t>”]</w:t>
      </w:r>
      <w:r w:rsidR="00DC4EE9" w:rsidRPr="00DC2A08">
        <w:rPr>
          <w:sz w:val="24"/>
          <w:szCs w:val="24"/>
        </w:rPr>
        <w:t>;</w:t>
      </w:r>
      <w:r w:rsidRPr="00DC2A08">
        <w:rPr>
          <w:sz w:val="24"/>
          <w:szCs w:val="24"/>
        </w:rPr>
        <w:t xml:space="preserve"> </w:t>
      </w:r>
      <w:r w:rsidR="00DC4EE9" w:rsidRPr="00DC2A08">
        <w:rPr>
          <w:sz w:val="24"/>
          <w:szCs w:val="24"/>
        </w:rPr>
        <w:t xml:space="preserve">[3] </w:t>
      </w:r>
      <w:r w:rsidR="00E32D13" w:rsidRPr="00DC2A08">
        <w:rPr>
          <w:sz w:val="24"/>
          <w:szCs w:val="24"/>
        </w:rPr>
        <w:t xml:space="preserve">Ellis failed to fulfill the obligation of publishing information; </w:t>
      </w:r>
      <w:r w:rsidRPr="00DC2A08">
        <w:rPr>
          <w:sz w:val="24"/>
          <w:szCs w:val="24"/>
        </w:rPr>
        <w:t>[</w:t>
      </w:r>
      <w:r w:rsidR="00DC4EE9" w:rsidRPr="00DC2A08">
        <w:rPr>
          <w:sz w:val="24"/>
          <w:szCs w:val="24"/>
        </w:rPr>
        <w:t>4</w:t>
      </w:r>
      <w:r w:rsidRPr="00DC2A08">
        <w:rPr>
          <w:sz w:val="24"/>
          <w:szCs w:val="24"/>
        </w:rPr>
        <w:t xml:space="preserve">] </w:t>
      </w:r>
      <w:r w:rsidR="00DC4EE9" w:rsidRPr="00DC2A08">
        <w:rPr>
          <w:sz w:val="24"/>
          <w:szCs w:val="24"/>
        </w:rPr>
        <w:t xml:space="preserve">Ellis failed to fulfill the duty to cooperate; [5] </w:t>
      </w:r>
      <w:r w:rsidRPr="00DC2A08">
        <w:rPr>
          <w:sz w:val="24"/>
          <w:szCs w:val="24"/>
        </w:rPr>
        <w:t>Ellis failed to monitor “Project Tera”</w:t>
      </w:r>
      <w:r w:rsidR="007B0AE3" w:rsidRPr="00DC2A08">
        <w:rPr>
          <w:sz w:val="24"/>
          <w:szCs w:val="24"/>
        </w:rPr>
        <w:t>.</w:t>
      </w:r>
    </w:p>
    <w:p w14:paraId="6335D01A" w14:textId="77777777" w:rsidR="00B43659" w:rsidRPr="00DC2A08" w:rsidRDefault="00000000">
      <w:pPr>
        <w:pStyle w:val="3"/>
        <w:numPr>
          <w:ilvl w:val="2"/>
          <w:numId w:val="10"/>
        </w:numPr>
        <w:rPr>
          <w:lang w:eastAsia="zh-Hans"/>
        </w:rPr>
      </w:pPr>
      <w:bookmarkStart w:id="400" w:name="_Toc11335"/>
      <w:bookmarkStart w:id="401" w:name="_Toc29818"/>
      <w:bookmarkStart w:id="402" w:name="_Toc107855315"/>
      <w:bookmarkStart w:id="403" w:name="OLE_LINK36"/>
      <w:bookmarkStart w:id="404" w:name="_Toc9197"/>
      <w:bookmarkStart w:id="405" w:name="_Toc17118"/>
      <w:bookmarkStart w:id="406" w:name="OLE_LINK35"/>
      <w:bookmarkStart w:id="407" w:name="_Toc111486810"/>
      <w:r w:rsidRPr="00DC2A08">
        <w:rPr>
          <w:rFonts w:hint="eastAsia"/>
        </w:rPr>
        <w:lastRenderedPageBreak/>
        <w:t>Ellis failed to seek consultation</w:t>
      </w:r>
      <w:bookmarkEnd w:id="400"/>
      <w:bookmarkEnd w:id="401"/>
      <w:bookmarkEnd w:id="402"/>
      <w:bookmarkEnd w:id="403"/>
      <w:bookmarkEnd w:id="404"/>
      <w:bookmarkEnd w:id="405"/>
      <w:bookmarkEnd w:id="406"/>
      <w:bookmarkEnd w:id="407"/>
    </w:p>
    <w:p w14:paraId="54DA086B" w14:textId="11CA9323" w:rsidR="001749CB" w:rsidRPr="00DC2A08" w:rsidRDefault="007B0AE3" w:rsidP="00E254E3">
      <w:pPr>
        <w:adjustRightInd w:val="0"/>
        <w:snapToGrid w:val="0"/>
        <w:spacing w:line="480" w:lineRule="auto"/>
        <w:ind w:firstLineChars="200" w:firstLine="480"/>
        <w:rPr>
          <w:sz w:val="24"/>
          <w:szCs w:val="24"/>
        </w:rPr>
      </w:pPr>
      <w:r w:rsidRPr="00DC2A08">
        <w:rPr>
          <w:sz w:val="24"/>
          <w:szCs w:val="24"/>
        </w:rPr>
        <w:t>Article 14 of CBD</w:t>
      </w:r>
      <w:r w:rsidR="00EF48C8" w:rsidRPr="00DC2A08">
        <w:rPr>
          <w:sz w:val="24"/>
          <w:szCs w:val="24"/>
        </w:rPr>
        <w:t xml:space="preserve"> </w:t>
      </w:r>
      <w:r w:rsidRPr="00DC2A08">
        <w:rPr>
          <w:sz w:val="24"/>
          <w:szCs w:val="24"/>
        </w:rPr>
        <w:t>provide</w:t>
      </w:r>
      <w:r w:rsidR="00EF48C8" w:rsidRPr="00DC2A08">
        <w:rPr>
          <w:sz w:val="24"/>
          <w:szCs w:val="24"/>
        </w:rPr>
        <w:t>s</w:t>
      </w:r>
      <w:r w:rsidRPr="00DC2A08">
        <w:rPr>
          <w:sz w:val="24"/>
          <w:szCs w:val="24"/>
        </w:rPr>
        <w:t xml:space="preserve"> that </w:t>
      </w:r>
      <w:r w:rsidR="00AB6BD9" w:rsidRPr="00DC2A08">
        <w:rPr>
          <w:sz w:val="24"/>
          <w:szCs w:val="24"/>
        </w:rPr>
        <w:t>S</w:t>
      </w:r>
      <w:r w:rsidRPr="00DC2A08">
        <w:rPr>
          <w:sz w:val="24"/>
          <w:szCs w:val="24"/>
        </w:rPr>
        <w:t>tate</w:t>
      </w:r>
      <w:r w:rsidR="00AB6BD9" w:rsidRPr="00DC2A08">
        <w:rPr>
          <w:sz w:val="24"/>
          <w:szCs w:val="24"/>
        </w:rPr>
        <w:t>s</w:t>
      </w:r>
      <w:r w:rsidRPr="00DC2A08">
        <w:rPr>
          <w:sz w:val="24"/>
          <w:szCs w:val="24"/>
        </w:rPr>
        <w:t xml:space="preserve"> should conduct consultation.</w:t>
      </w:r>
      <w:r w:rsidR="00B37FAA" w:rsidRPr="00DC2A08">
        <w:rPr>
          <w:rStyle w:val="ad"/>
          <w:sz w:val="24"/>
          <w:szCs w:val="24"/>
        </w:rPr>
        <w:footnoteReference w:id="91"/>
      </w:r>
      <w:r w:rsidRPr="00DC2A08">
        <w:rPr>
          <w:sz w:val="24"/>
          <w:szCs w:val="24"/>
        </w:rPr>
        <w:t xml:space="preserve"> A State’s due diligence obligation in preventing significant transboundary harm triggers the obligation to notify and consult with the potentially affected State.</w:t>
      </w:r>
      <w:r w:rsidRPr="00DC2A08">
        <w:rPr>
          <w:sz w:val="24"/>
          <w:szCs w:val="24"/>
          <w:vertAlign w:val="superscript"/>
        </w:rPr>
        <w:footnoteReference w:id="92"/>
      </w:r>
      <w:r w:rsidRPr="00DC2A08">
        <w:rPr>
          <w:sz w:val="24"/>
          <w:szCs w:val="24"/>
        </w:rPr>
        <w:t xml:space="preserve"> Specifically, States shall hold consultative meetings of </w:t>
      </w:r>
      <w:bookmarkStart w:id="412" w:name="OLE_LINK191"/>
      <w:bookmarkStart w:id="413" w:name="OLE_LINK190"/>
      <w:r w:rsidRPr="00DC2A08">
        <w:rPr>
          <w:sz w:val="24"/>
          <w:szCs w:val="24"/>
        </w:rPr>
        <w:t>stakeholde</w:t>
      </w:r>
      <w:bookmarkEnd w:id="412"/>
      <w:bookmarkEnd w:id="413"/>
      <w:r w:rsidRPr="00DC2A08">
        <w:rPr>
          <w:sz w:val="24"/>
          <w:szCs w:val="24"/>
        </w:rPr>
        <w:t>r States.</w:t>
      </w:r>
      <w:r w:rsidRPr="00DC2A08">
        <w:rPr>
          <w:rStyle w:val="ad"/>
          <w:sz w:val="24"/>
          <w:szCs w:val="24"/>
        </w:rPr>
        <w:footnoteReference w:id="93"/>
      </w:r>
    </w:p>
    <w:p w14:paraId="227D6517" w14:textId="4B81D905"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In this case, Ellis has the potential to cause transboundary harm as demonstrated above, but only lodged a unilateral statement of the commencement of “Project Tera” and did not hold any consultative meetings including other States.</w:t>
      </w:r>
      <w:r w:rsidRPr="00DC2A08">
        <w:rPr>
          <w:rStyle w:val="ad"/>
          <w:sz w:val="24"/>
          <w:szCs w:val="24"/>
        </w:rPr>
        <w:footnoteReference w:id="94"/>
      </w:r>
      <w:r w:rsidRPr="00DC2A08">
        <w:rPr>
          <w:sz w:val="24"/>
          <w:szCs w:val="24"/>
        </w:rPr>
        <w:t xml:space="preserve"> Therefore, Ellis failed to seek consultation.</w:t>
      </w:r>
    </w:p>
    <w:p w14:paraId="3F9BEF8F" w14:textId="77777777" w:rsidR="00B43659" w:rsidRPr="00DC2A08" w:rsidRDefault="00000000">
      <w:pPr>
        <w:pStyle w:val="3"/>
        <w:numPr>
          <w:ilvl w:val="2"/>
          <w:numId w:val="10"/>
        </w:numPr>
      </w:pPr>
      <w:bookmarkStart w:id="416" w:name="_Toc20071"/>
      <w:bookmarkStart w:id="417" w:name="_Hlk111055453"/>
      <w:bookmarkStart w:id="418" w:name="_Toc111486811"/>
      <w:r w:rsidRPr="00DC2A08">
        <w:rPr>
          <w:rFonts w:hint="eastAsia"/>
        </w:rPr>
        <w:t xml:space="preserve">Ellis failed to publish </w:t>
      </w:r>
      <w:r w:rsidRPr="00DC2A08">
        <w:t xml:space="preserve">legitimate </w:t>
      </w:r>
      <w:r w:rsidRPr="00DC2A08">
        <w:rPr>
          <w:rFonts w:hint="eastAsia"/>
        </w:rPr>
        <w:t>EIA</w:t>
      </w:r>
      <w:bookmarkEnd w:id="416"/>
      <w:bookmarkEnd w:id="417"/>
      <w:bookmarkEnd w:id="418"/>
    </w:p>
    <w:p w14:paraId="5C42105F" w14:textId="51BC1869"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Article 206 of UNCLOS</w:t>
      </w:r>
      <w:r w:rsidR="00293DA9" w:rsidRPr="00DC2A08">
        <w:rPr>
          <w:sz w:val="24"/>
          <w:szCs w:val="24"/>
        </w:rPr>
        <w:t>, Article 14 of CBD, Article 2 of Annex 2 of London Protocol</w:t>
      </w:r>
      <w:r w:rsidRPr="00DC2A08">
        <w:rPr>
          <w:sz w:val="24"/>
          <w:szCs w:val="24"/>
        </w:rPr>
        <w:t xml:space="preserve"> provide that </w:t>
      </w:r>
      <w:r w:rsidRPr="00DC2A08">
        <w:rPr>
          <w:rFonts w:hint="eastAsia"/>
          <w:sz w:val="24"/>
          <w:szCs w:val="24"/>
        </w:rPr>
        <w:t>S</w:t>
      </w:r>
      <w:r w:rsidRPr="00DC2A08">
        <w:rPr>
          <w:sz w:val="24"/>
          <w:szCs w:val="24"/>
        </w:rPr>
        <w:t>tate shall conduct EIA before conducting iron fertilization.</w:t>
      </w:r>
      <w:r w:rsidRPr="00DC2A08">
        <w:rPr>
          <w:rStyle w:val="ad"/>
          <w:sz w:val="24"/>
          <w:szCs w:val="24"/>
        </w:rPr>
        <w:footnoteReference w:id="95"/>
      </w:r>
      <w:r w:rsidRPr="00DC2A08">
        <w:rPr>
          <w:sz w:val="24"/>
          <w:szCs w:val="24"/>
        </w:rPr>
        <w:t xml:space="preserve"> This is a mandatory obligation under general </w:t>
      </w:r>
      <w:bookmarkStart w:id="419" w:name="OLE_LINK198"/>
      <w:bookmarkStart w:id="420" w:name="OLE_LINK199"/>
      <w:r w:rsidRPr="00DC2A08">
        <w:rPr>
          <w:sz w:val="24"/>
          <w:szCs w:val="24"/>
        </w:rPr>
        <w:t>international law</w:t>
      </w:r>
      <w:bookmarkEnd w:id="419"/>
      <w:bookmarkEnd w:id="420"/>
      <w:r w:rsidRPr="00DC2A08">
        <w:rPr>
          <w:sz w:val="24"/>
          <w:szCs w:val="24"/>
        </w:rPr>
        <w:t>.</w:t>
      </w:r>
      <w:r w:rsidRPr="00DC2A08">
        <w:rPr>
          <w:rStyle w:val="ad"/>
          <w:sz w:val="24"/>
          <w:szCs w:val="24"/>
        </w:rPr>
        <w:footnoteReference w:id="96"/>
      </w:r>
      <w:r w:rsidRPr="00DC2A08">
        <w:rPr>
          <w:rFonts w:hint="eastAsia"/>
          <w:sz w:val="24"/>
          <w:szCs w:val="24"/>
        </w:rPr>
        <w:t xml:space="preserve"> </w:t>
      </w:r>
      <w:r w:rsidRPr="00DC2A08">
        <w:rPr>
          <w:sz w:val="24"/>
          <w:szCs w:val="24"/>
        </w:rPr>
        <w:t xml:space="preserve">Article 1 of Annex 4 of Resolution LP.4(8) expressly provides that iron fertilization is legitimate only if it takes </w:t>
      </w:r>
      <w:r w:rsidR="004C4F61" w:rsidRPr="00DC2A08">
        <w:rPr>
          <w:sz w:val="24"/>
          <w:szCs w:val="24"/>
        </w:rPr>
        <w:t xml:space="preserve">recognized EIA </w:t>
      </w:r>
      <w:r w:rsidRPr="00DC2A08">
        <w:rPr>
          <w:sz w:val="24"/>
          <w:szCs w:val="24"/>
        </w:rPr>
        <w:t>into account.</w:t>
      </w:r>
      <w:r w:rsidR="00AB6BD9" w:rsidRPr="00DC2A08">
        <w:rPr>
          <w:rStyle w:val="ad"/>
          <w:sz w:val="24"/>
          <w:szCs w:val="24"/>
        </w:rPr>
        <w:footnoteReference w:id="97"/>
      </w:r>
      <w:r w:rsidRPr="00DC2A08">
        <w:rPr>
          <w:sz w:val="24"/>
          <w:szCs w:val="24"/>
        </w:rPr>
        <w:t xml:space="preserve"> The EIA should prove the exclusive necessity and proportionality of this conduct </w:t>
      </w:r>
      <w:r w:rsidRPr="00DC2A08">
        <w:rPr>
          <w:sz w:val="24"/>
          <w:szCs w:val="24"/>
        </w:rPr>
        <w:lastRenderedPageBreak/>
        <w:t xml:space="preserve">and concern the existing adequate scientific basis including </w:t>
      </w:r>
      <w:bookmarkStart w:id="425" w:name="OLE_LINK204"/>
      <w:bookmarkStart w:id="426" w:name="OLE_LINK205"/>
      <w:bookmarkStart w:id="427" w:name="OLE_LINK202"/>
      <w:bookmarkStart w:id="428" w:name="OLE_LINK203"/>
      <w:r w:rsidRPr="00DC2A08">
        <w:rPr>
          <w:sz w:val="24"/>
          <w:szCs w:val="24"/>
        </w:rPr>
        <w:t>characteristics</w:t>
      </w:r>
      <w:bookmarkEnd w:id="425"/>
      <w:bookmarkEnd w:id="426"/>
      <w:r w:rsidRPr="00DC2A08">
        <w:rPr>
          <w:sz w:val="24"/>
          <w:szCs w:val="24"/>
        </w:rPr>
        <w:t xml:space="preserve"> and composition of the matter</w:t>
      </w:r>
      <w:r w:rsidR="00AB6BD9" w:rsidRPr="00DC2A08">
        <w:rPr>
          <w:sz w:val="24"/>
          <w:szCs w:val="24"/>
        </w:rPr>
        <w:t>, and</w:t>
      </w:r>
      <w:r w:rsidRPr="00DC2A08">
        <w:rPr>
          <w:sz w:val="24"/>
          <w:szCs w:val="24"/>
        </w:rPr>
        <w:t xml:space="preserve"> characteristics of </w:t>
      </w:r>
      <w:r w:rsidR="00AB6BD9" w:rsidRPr="00DC2A08">
        <w:rPr>
          <w:sz w:val="24"/>
          <w:szCs w:val="24"/>
        </w:rPr>
        <w:t xml:space="preserve">the </w:t>
      </w:r>
      <w:r w:rsidRPr="00DC2A08">
        <w:rPr>
          <w:sz w:val="24"/>
          <w:szCs w:val="24"/>
        </w:rPr>
        <w:t>dumping site</w:t>
      </w:r>
      <w:bookmarkEnd w:id="427"/>
      <w:bookmarkEnd w:id="428"/>
      <w:r w:rsidRPr="00DC2A08">
        <w:rPr>
          <w:sz w:val="24"/>
          <w:szCs w:val="24"/>
        </w:rPr>
        <w:t>.</w:t>
      </w:r>
      <w:r w:rsidRPr="00DC2A08">
        <w:rPr>
          <w:rStyle w:val="ad"/>
          <w:sz w:val="24"/>
          <w:szCs w:val="24"/>
        </w:rPr>
        <w:footnoteReference w:id="98"/>
      </w:r>
    </w:p>
    <w:p w14:paraId="29A34F4F" w14:textId="79394761" w:rsidR="00CA61BC" w:rsidRPr="00DC2A08" w:rsidRDefault="00000000" w:rsidP="00CA61BC">
      <w:pPr>
        <w:adjustRightInd w:val="0"/>
        <w:snapToGrid w:val="0"/>
        <w:spacing w:line="480" w:lineRule="auto"/>
        <w:ind w:firstLineChars="200" w:firstLine="480"/>
        <w:rPr>
          <w:sz w:val="24"/>
          <w:szCs w:val="24"/>
        </w:rPr>
      </w:pPr>
      <w:r w:rsidRPr="00DC2A08">
        <w:rPr>
          <w:sz w:val="24"/>
          <w:szCs w:val="24"/>
        </w:rPr>
        <w:t xml:space="preserve">In this case, Ellis only published some preliminary results but failed to conduct </w:t>
      </w:r>
      <w:r w:rsidR="00AB6BD9" w:rsidRPr="00DC2A08">
        <w:rPr>
          <w:sz w:val="24"/>
          <w:szCs w:val="24"/>
        </w:rPr>
        <w:t>a</w:t>
      </w:r>
      <w:r w:rsidR="00F25A91" w:rsidRPr="00DC2A08">
        <w:rPr>
          <w:sz w:val="24"/>
          <w:szCs w:val="24"/>
        </w:rPr>
        <w:t xml:space="preserve"> recognized</w:t>
      </w:r>
      <w:r w:rsidRPr="00DC2A08">
        <w:rPr>
          <w:sz w:val="24"/>
          <w:szCs w:val="24"/>
        </w:rPr>
        <w:t xml:space="preserve"> EIA concerning the above-mentioned aspects.</w:t>
      </w:r>
      <w:r w:rsidRPr="00DC2A08">
        <w:rPr>
          <w:rStyle w:val="ad"/>
          <w:sz w:val="24"/>
          <w:szCs w:val="24"/>
        </w:rPr>
        <w:footnoteReference w:id="99"/>
      </w:r>
      <w:r w:rsidRPr="00DC2A08">
        <w:rPr>
          <w:sz w:val="24"/>
          <w:szCs w:val="24"/>
        </w:rPr>
        <w:t xml:space="preserve"> Therefore, Ellis failed to </w:t>
      </w:r>
      <w:r w:rsidR="00F25A91" w:rsidRPr="00DC2A08">
        <w:rPr>
          <w:sz w:val="24"/>
          <w:szCs w:val="24"/>
        </w:rPr>
        <w:t>conduct</w:t>
      </w:r>
      <w:r w:rsidRPr="00DC2A08">
        <w:rPr>
          <w:sz w:val="24"/>
          <w:szCs w:val="24"/>
        </w:rPr>
        <w:t xml:space="preserve"> a legitimate EIA.</w:t>
      </w:r>
    </w:p>
    <w:p w14:paraId="4CD48433" w14:textId="1067B7BF" w:rsidR="00CA61BC" w:rsidRPr="00DC2A08" w:rsidRDefault="00CA61BC" w:rsidP="00CA61BC">
      <w:pPr>
        <w:pStyle w:val="3"/>
        <w:numPr>
          <w:ilvl w:val="2"/>
          <w:numId w:val="10"/>
        </w:numPr>
      </w:pPr>
      <w:bookmarkStart w:id="429" w:name="_Toc111486812"/>
      <w:r w:rsidRPr="00DC2A08">
        <w:rPr>
          <w:rFonts w:hint="eastAsia"/>
        </w:rPr>
        <w:t xml:space="preserve">Ellis failed to </w:t>
      </w:r>
      <w:r w:rsidR="007E68CF" w:rsidRPr="00DC2A08">
        <w:t>fulfill the obligation of publishing information</w:t>
      </w:r>
      <w:bookmarkEnd w:id="429"/>
    </w:p>
    <w:p w14:paraId="713733BA" w14:textId="19DF4DC0" w:rsidR="00CA61BC" w:rsidRPr="00DC2A08" w:rsidRDefault="00CA61BC" w:rsidP="00E32D13">
      <w:pPr>
        <w:adjustRightInd w:val="0"/>
        <w:snapToGrid w:val="0"/>
        <w:spacing w:line="480" w:lineRule="auto"/>
        <w:ind w:firstLineChars="200" w:firstLine="480"/>
        <w:rPr>
          <w:rFonts w:eastAsia="Times New Roman"/>
          <w:color w:val="000000"/>
          <w:sz w:val="24"/>
          <w:szCs w:val="24"/>
        </w:rPr>
      </w:pPr>
      <w:r w:rsidRPr="00DC2A08">
        <w:rPr>
          <w:sz w:val="24"/>
          <w:szCs w:val="24"/>
        </w:rPr>
        <w:t>Article 205 of UCLOS provides that States shall publish reports, including the results obtained pursuant to Article 204.</w:t>
      </w:r>
      <w:r w:rsidRPr="00DC2A08">
        <w:rPr>
          <w:sz w:val="24"/>
          <w:szCs w:val="24"/>
          <w:vertAlign w:val="superscript"/>
        </w:rPr>
        <w:footnoteReference w:id="100"/>
      </w:r>
      <w:r w:rsidRPr="00DC2A08">
        <w:rPr>
          <w:sz w:val="24"/>
          <w:szCs w:val="24"/>
        </w:rPr>
        <w:t xml:space="preserve"> Article 204 provides that </w:t>
      </w:r>
      <w:r w:rsidRPr="00DC2A08">
        <w:rPr>
          <w:rFonts w:eastAsia="Times New Roman"/>
          <w:color w:val="000000"/>
          <w:sz w:val="24"/>
          <w:szCs w:val="24"/>
        </w:rPr>
        <w:t>States shall observe, measure, evaluate and analyze the marine environment, by recognized scientific methods.</w:t>
      </w:r>
      <w:r w:rsidRPr="00DC2A08">
        <w:rPr>
          <w:rStyle w:val="ad"/>
          <w:rFonts w:eastAsia="Times New Roman"/>
          <w:color w:val="000000"/>
          <w:sz w:val="24"/>
          <w:szCs w:val="24"/>
        </w:rPr>
        <w:footnoteReference w:id="101"/>
      </w:r>
      <w:r w:rsidRPr="00DC2A08">
        <w:rPr>
          <w:rFonts w:eastAsia="Times New Roman"/>
          <w:color w:val="000000"/>
          <w:sz w:val="24"/>
          <w:szCs w:val="24"/>
        </w:rPr>
        <w:t xml:space="preserve"> To ensure the </w:t>
      </w:r>
      <w:r w:rsidR="006D5247" w:rsidRPr="00DC2A08">
        <w:rPr>
          <w:rFonts w:eastAsia="Times New Roman"/>
          <w:color w:val="000000"/>
          <w:sz w:val="24"/>
          <w:szCs w:val="24"/>
        </w:rPr>
        <w:t>re</w:t>
      </w:r>
      <w:r w:rsidRPr="00DC2A08">
        <w:rPr>
          <w:rFonts w:eastAsia="Times New Roman"/>
          <w:color w:val="000000"/>
          <w:sz w:val="24"/>
          <w:szCs w:val="24"/>
        </w:rPr>
        <w:t xml:space="preserve">liability of the report, recognized scientific </w:t>
      </w:r>
      <w:r w:rsidR="00E32D13" w:rsidRPr="00DC2A08">
        <w:rPr>
          <w:rFonts w:eastAsia="Times New Roman"/>
          <w:color w:val="000000"/>
          <w:sz w:val="24"/>
          <w:szCs w:val="24"/>
        </w:rPr>
        <w:t xml:space="preserve">method </w:t>
      </w:r>
      <w:r w:rsidR="001D2878" w:rsidRPr="00DC2A08">
        <w:rPr>
          <w:rFonts w:eastAsia="Times New Roman"/>
          <w:color w:val="000000"/>
          <w:sz w:val="24"/>
          <w:szCs w:val="24"/>
        </w:rPr>
        <w:t>shall be</w:t>
      </w:r>
      <w:r w:rsidRPr="00DC2A08">
        <w:rPr>
          <w:rFonts w:eastAsia="Times New Roman"/>
          <w:color w:val="000000"/>
          <w:sz w:val="24"/>
          <w:szCs w:val="24"/>
        </w:rPr>
        <w:t xml:space="preserve"> scientific method generally accepted.</w:t>
      </w:r>
      <w:r w:rsidRPr="00DC2A08">
        <w:rPr>
          <w:rStyle w:val="ad"/>
          <w:rFonts w:eastAsia="Times New Roman"/>
          <w:color w:val="000000"/>
          <w:sz w:val="24"/>
          <w:szCs w:val="24"/>
        </w:rPr>
        <w:footnoteReference w:id="102"/>
      </w:r>
      <w:r w:rsidR="00E32D13" w:rsidRPr="00DC2A08">
        <w:rPr>
          <w:rFonts w:eastAsiaTheme="minorEastAsia" w:hint="eastAsia"/>
          <w:color w:val="000000"/>
          <w:sz w:val="24"/>
          <w:szCs w:val="24"/>
        </w:rPr>
        <w:t xml:space="preserve"> </w:t>
      </w:r>
      <w:r w:rsidRPr="00DC2A08">
        <w:rPr>
          <w:rFonts w:eastAsia="Times New Roman"/>
          <w:color w:val="000000"/>
          <w:sz w:val="24"/>
          <w:szCs w:val="24"/>
        </w:rPr>
        <w:t>In this case, Ellis only released limited preliminary results but did not make any specific reports in respect of the potential harm of “Project Tera” publicly available.</w:t>
      </w:r>
      <w:r w:rsidRPr="00DC2A08">
        <w:rPr>
          <w:rStyle w:val="ad"/>
          <w:rFonts w:eastAsia="Times New Roman"/>
          <w:color w:val="000000"/>
          <w:sz w:val="24"/>
          <w:szCs w:val="24"/>
        </w:rPr>
        <w:footnoteReference w:id="103"/>
      </w:r>
      <w:r w:rsidR="00F25A91" w:rsidRPr="00DC2A08">
        <w:rPr>
          <w:rFonts w:eastAsia="Times New Roman"/>
          <w:color w:val="000000"/>
          <w:sz w:val="24"/>
          <w:szCs w:val="24"/>
        </w:rPr>
        <w:t xml:space="preserve"> </w:t>
      </w:r>
      <w:r w:rsidRPr="00DC2A08">
        <w:rPr>
          <w:rFonts w:eastAsia="Times New Roman"/>
          <w:color w:val="000000"/>
          <w:sz w:val="24"/>
          <w:szCs w:val="24"/>
        </w:rPr>
        <w:t>Therefore, Ellis failed to fulfill the obligation of publishing information.</w:t>
      </w:r>
    </w:p>
    <w:p w14:paraId="21FD38AD" w14:textId="77777777" w:rsidR="00B43659" w:rsidRPr="00DC2A08" w:rsidRDefault="00000000" w:rsidP="00CA61BC">
      <w:pPr>
        <w:pStyle w:val="3"/>
        <w:numPr>
          <w:ilvl w:val="2"/>
          <w:numId w:val="10"/>
        </w:numPr>
      </w:pPr>
      <w:bookmarkStart w:id="430" w:name="_Toc111486813"/>
      <w:r w:rsidRPr="00DC2A08">
        <w:t>Ellis failed to fulfill the duty to cooperate</w:t>
      </w:r>
      <w:bookmarkEnd w:id="430"/>
    </w:p>
    <w:p w14:paraId="0A740584" w14:textId="19518FCA" w:rsidR="00B43659" w:rsidRPr="00DC2A08" w:rsidRDefault="00000000" w:rsidP="00E254E3">
      <w:pPr>
        <w:adjustRightInd w:val="0"/>
        <w:snapToGrid w:val="0"/>
        <w:spacing w:line="480" w:lineRule="auto"/>
        <w:ind w:firstLineChars="200" w:firstLine="480"/>
        <w:rPr>
          <w:sz w:val="24"/>
          <w:szCs w:val="24"/>
        </w:rPr>
      </w:pPr>
      <w:bookmarkStart w:id="431" w:name="OLE_LINK50"/>
      <w:bookmarkStart w:id="432" w:name="OLE_LINK49"/>
      <w:r w:rsidRPr="00DC2A08">
        <w:rPr>
          <w:sz w:val="24"/>
          <w:szCs w:val="24"/>
        </w:rPr>
        <w:t xml:space="preserve"> Article 25 of UNFCCC and Article </w:t>
      </w:r>
      <w:r w:rsidR="006302E0" w:rsidRPr="00DC2A08">
        <w:rPr>
          <w:sz w:val="24"/>
          <w:szCs w:val="24"/>
        </w:rPr>
        <w:t>5</w:t>
      </w:r>
      <w:r w:rsidRPr="00DC2A08">
        <w:rPr>
          <w:sz w:val="24"/>
          <w:szCs w:val="24"/>
        </w:rPr>
        <w:t xml:space="preserve"> of CBD </w:t>
      </w:r>
      <w:bookmarkEnd w:id="431"/>
      <w:bookmarkEnd w:id="432"/>
      <w:r w:rsidRPr="00DC2A08">
        <w:rPr>
          <w:sz w:val="24"/>
          <w:szCs w:val="24"/>
        </w:rPr>
        <w:t xml:space="preserve">have established </w:t>
      </w:r>
      <w:r w:rsidR="006302E0" w:rsidRPr="00DC2A08">
        <w:rPr>
          <w:sz w:val="24"/>
          <w:szCs w:val="24"/>
        </w:rPr>
        <w:t>the</w:t>
      </w:r>
      <w:r w:rsidR="00AB6BD9" w:rsidRPr="00DC2A08">
        <w:rPr>
          <w:sz w:val="24"/>
          <w:szCs w:val="24"/>
        </w:rPr>
        <w:t xml:space="preserve"> </w:t>
      </w:r>
      <w:r w:rsidRPr="00DC2A08">
        <w:rPr>
          <w:sz w:val="24"/>
          <w:szCs w:val="24"/>
        </w:rPr>
        <w:t>Subsidiary Body on Scientific, Technical and Technological Advice.</w:t>
      </w:r>
      <w:r w:rsidRPr="00DC2A08">
        <w:rPr>
          <w:rFonts w:hint="eastAsia"/>
          <w:sz w:val="24"/>
          <w:szCs w:val="24"/>
        </w:rPr>
        <w:t xml:space="preserve"> S</w:t>
      </w:r>
      <w:r w:rsidRPr="00DC2A08">
        <w:rPr>
          <w:sz w:val="24"/>
          <w:szCs w:val="24"/>
        </w:rPr>
        <w:t xml:space="preserve">tate </w:t>
      </w:r>
      <w:r w:rsidRPr="00DC2A08">
        <w:rPr>
          <w:rFonts w:hint="eastAsia"/>
          <w:sz w:val="24"/>
          <w:szCs w:val="24"/>
        </w:rPr>
        <w:t>P</w:t>
      </w:r>
      <w:r w:rsidRPr="00DC2A08">
        <w:rPr>
          <w:sz w:val="24"/>
          <w:szCs w:val="24"/>
        </w:rPr>
        <w:t xml:space="preserve">arties may seek advice of authority </w:t>
      </w:r>
      <w:r w:rsidRPr="00DC2A08">
        <w:rPr>
          <w:sz w:val="24"/>
          <w:szCs w:val="24"/>
        </w:rPr>
        <w:lastRenderedPageBreak/>
        <w:t xml:space="preserve">from and cooperate with </w:t>
      </w:r>
      <w:r w:rsidR="006302E0" w:rsidRPr="00DC2A08">
        <w:rPr>
          <w:sz w:val="24"/>
          <w:szCs w:val="24"/>
        </w:rPr>
        <w:t>it</w:t>
      </w:r>
      <w:r w:rsidRPr="00DC2A08">
        <w:rPr>
          <w:sz w:val="24"/>
          <w:szCs w:val="24"/>
        </w:rPr>
        <w:t>.</w:t>
      </w:r>
      <w:r w:rsidRPr="00DC2A08">
        <w:rPr>
          <w:rStyle w:val="ad"/>
          <w:sz w:val="24"/>
          <w:szCs w:val="24"/>
        </w:rPr>
        <w:footnoteReference w:id="104"/>
      </w:r>
      <w:r w:rsidRPr="00DC2A08">
        <w:rPr>
          <w:sz w:val="24"/>
          <w:szCs w:val="24"/>
        </w:rPr>
        <w:t xml:space="preserve"> Article 5 of CBD provides that States shall cooperate with other </w:t>
      </w:r>
      <w:r w:rsidR="00130899" w:rsidRPr="00DC2A08">
        <w:rPr>
          <w:sz w:val="24"/>
          <w:szCs w:val="24"/>
        </w:rPr>
        <w:t>States</w:t>
      </w:r>
      <w:r w:rsidRPr="00DC2A08">
        <w:rPr>
          <w:sz w:val="24"/>
          <w:szCs w:val="24"/>
        </w:rPr>
        <w:t xml:space="preserve"> in respect of areas beyond national jurisdiction for mutual interest, conservation and sustainable use of biological diversity.</w:t>
      </w:r>
      <w:r w:rsidRPr="00DC2A08">
        <w:rPr>
          <w:rStyle w:val="ad"/>
          <w:sz w:val="24"/>
          <w:szCs w:val="24"/>
        </w:rPr>
        <w:footnoteReference w:id="105"/>
      </w:r>
      <w:r w:rsidRPr="00DC2A08">
        <w:rPr>
          <w:sz w:val="24"/>
          <w:szCs w:val="24"/>
        </w:rPr>
        <w:t xml:space="preserve"> </w:t>
      </w:r>
      <w:r w:rsidR="00130899" w:rsidRPr="00DC2A08">
        <w:rPr>
          <w:sz w:val="24"/>
          <w:szCs w:val="24"/>
        </w:rPr>
        <w:t>Specifically, c</w:t>
      </w:r>
      <w:r w:rsidRPr="00DC2A08">
        <w:rPr>
          <w:sz w:val="24"/>
          <w:szCs w:val="24"/>
        </w:rPr>
        <w:t xml:space="preserve">onducting a </w:t>
      </w:r>
      <w:r w:rsidR="00130899" w:rsidRPr="00DC2A08">
        <w:rPr>
          <w:sz w:val="24"/>
          <w:szCs w:val="24"/>
        </w:rPr>
        <w:t xml:space="preserve">legitimate </w:t>
      </w:r>
      <w:r w:rsidRPr="00DC2A08">
        <w:rPr>
          <w:sz w:val="24"/>
          <w:szCs w:val="24"/>
        </w:rPr>
        <w:t>EIA forms a part of State’s duty to cooperate.</w:t>
      </w:r>
      <w:r w:rsidRPr="00DC2A08">
        <w:rPr>
          <w:rStyle w:val="ad"/>
          <w:sz w:val="24"/>
          <w:szCs w:val="24"/>
        </w:rPr>
        <w:footnoteReference w:id="106"/>
      </w:r>
    </w:p>
    <w:p w14:paraId="7F84000C" w14:textId="4ABDD116" w:rsidR="005D7D08" w:rsidRPr="00DC2A08" w:rsidRDefault="00000000" w:rsidP="005D7D08">
      <w:pPr>
        <w:adjustRightInd w:val="0"/>
        <w:snapToGrid w:val="0"/>
        <w:spacing w:line="480" w:lineRule="auto"/>
        <w:ind w:firstLineChars="200" w:firstLine="480"/>
        <w:rPr>
          <w:sz w:val="24"/>
          <w:szCs w:val="24"/>
        </w:rPr>
      </w:pPr>
      <w:r w:rsidRPr="00DC2A08">
        <w:rPr>
          <w:sz w:val="24"/>
          <w:szCs w:val="24"/>
        </w:rPr>
        <w:t xml:space="preserve">In this case, Ellis did not seek advice from the </w:t>
      </w:r>
      <w:r w:rsidR="00130899" w:rsidRPr="00DC2A08">
        <w:rPr>
          <w:sz w:val="24"/>
          <w:szCs w:val="24"/>
        </w:rPr>
        <w:t>S</w:t>
      </w:r>
      <w:r w:rsidRPr="00DC2A08">
        <w:rPr>
          <w:sz w:val="24"/>
          <w:szCs w:val="24"/>
        </w:rPr>
        <w:t xml:space="preserve">ubsidiary </w:t>
      </w:r>
      <w:r w:rsidR="00130899" w:rsidRPr="00DC2A08">
        <w:rPr>
          <w:sz w:val="24"/>
          <w:szCs w:val="24"/>
        </w:rPr>
        <w:t>B</w:t>
      </w:r>
      <w:r w:rsidRPr="00DC2A08">
        <w:rPr>
          <w:sz w:val="24"/>
          <w:szCs w:val="24"/>
        </w:rPr>
        <w:t>od</w:t>
      </w:r>
      <w:r w:rsidR="00130899" w:rsidRPr="00DC2A08">
        <w:rPr>
          <w:sz w:val="24"/>
          <w:szCs w:val="24"/>
        </w:rPr>
        <w:t>y</w:t>
      </w:r>
      <w:r w:rsidRPr="00DC2A08">
        <w:rPr>
          <w:sz w:val="24"/>
          <w:szCs w:val="24"/>
        </w:rPr>
        <w:t xml:space="preserve">. As demonstrated before, Ellis also did not conduct </w:t>
      </w:r>
      <w:r w:rsidR="00130899" w:rsidRPr="00DC2A08">
        <w:rPr>
          <w:sz w:val="24"/>
          <w:szCs w:val="24"/>
        </w:rPr>
        <w:t xml:space="preserve">a legitimate </w:t>
      </w:r>
      <w:r w:rsidRPr="00DC2A08">
        <w:rPr>
          <w:sz w:val="24"/>
          <w:szCs w:val="24"/>
        </w:rPr>
        <w:t>EIA. Therefore, Ellis failed to fulfill the duty to cooperate.</w:t>
      </w:r>
    </w:p>
    <w:p w14:paraId="5E8D99CC" w14:textId="77777777" w:rsidR="00B43659" w:rsidRPr="00DC2A08" w:rsidRDefault="00000000" w:rsidP="00CA61BC">
      <w:pPr>
        <w:pStyle w:val="3"/>
        <w:numPr>
          <w:ilvl w:val="2"/>
          <w:numId w:val="10"/>
        </w:numPr>
      </w:pPr>
      <w:bookmarkStart w:id="438" w:name="_Toc878"/>
      <w:bookmarkStart w:id="439" w:name="_Toc111486814"/>
      <w:r w:rsidRPr="00DC2A08">
        <w:rPr>
          <w:rFonts w:hint="eastAsia"/>
        </w:rPr>
        <w:t xml:space="preserve">Ellis failed to monitor </w:t>
      </w:r>
      <w:r w:rsidRPr="00DC2A08">
        <w:t>“</w:t>
      </w:r>
      <w:r w:rsidRPr="00DC2A08">
        <w:rPr>
          <w:rFonts w:hint="eastAsia"/>
        </w:rPr>
        <w:t>Project Tera</w:t>
      </w:r>
      <w:r w:rsidRPr="00DC2A08">
        <w:t>”</w:t>
      </w:r>
      <w:bookmarkEnd w:id="438"/>
      <w:bookmarkEnd w:id="439"/>
    </w:p>
    <w:p w14:paraId="61B07202" w14:textId="371914A3" w:rsidR="005D7D08" w:rsidRPr="00DC2A08" w:rsidRDefault="00000000" w:rsidP="005D7D08">
      <w:pPr>
        <w:adjustRightInd w:val="0"/>
        <w:snapToGrid w:val="0"/>
        <w:spacing w:line="480" w:lineRule="auto"/>
        <w:ind w:firstLineChars="200" w:firstLine="480"/>
        <w:rPr>
          <w:sz w:val="24"/>
          <w:szCs w:val="24"/>
        </w:rPr>
      </w:pPr>
      <w:bookmarkStart w:id="440" w:name="OLE_LINK48"/>
      <w:bookmarkStart w:id="441" w:name="OLE_LINK47"/>
      <w:r w:rsidRPr="00DC2A08">
        <w:rPr>
          <w:sz w:val="24"/>
          <w:szCs w:val="24"/>
        </w:rPr>
        <w:t>Article 204 of UNCLOS provides that States have the duty to monitor the risk or effects of any permitted activities with endeavor.</w:t>
      </w:r>
      <w:r w:rsidRPr="00DC2A08">
        <w:rPr>
          <w:sz w:val="24"/>
          <w:szCs w:val="24"/>
          <w:vertAlign w:val="superscript"/>
        </w:rPr>
        <w:footnoteReference w:id="107"/>
      </w:r>
      <w:r w:rsidRPr="00DC2A08">
        <w:rPr>
          <w:sz w:val="24"/>
          <w:szCs w:val="24"/>
        </w:rPr>
        <w:t xml:space="preserve"> Article</w:t>
      </w:r>
      <w:r w:rsidR="00130899" w:rsidRPr="00DC2A08">
        <w:rPr>
          <w:sz w:val="24"/>
          <w:szCs w:val="24"/>
        </w:rPr>
        <w:t>s</w:t>
      </w:r>
      <w:r w:rsidRPr="00DC2A08">
        <w:rPr>
          <w:sz w:val="24"/>
          <w:szCs w:val="24"/>
        </w:rPr>
        <w:t xml:space="preserve"> 7(c) and (d) of CBD </w:t>
      </w:r>
      <w:bookmarkEnd w:id="440"/>
      <w:bookmarkEnd w:id="441"/>
      <w:r w:rsidRPr="00DC2A08">
        <w:rPr>
          <w:sz w:val="24"/>
          <w:szCs w:val="24"/>
        </w:rPr>
        <w:t xml:space="preserve">provide that States have the obligations to identify processes and activities which are likely to have significant adverse impacts on </w:t>
      </w:r>
      <w:r w:rsidR="00AB6BD9" w:rsidRPr="00DC2A08">
        <w:rPr>
          <w:sz w:val="24"/>
          <w:szCs w:val="24"/>
        </w:rPr>
        <w:t xml:space="preserve">the </w:t>
      </w:r>
      <w:r w:rsidRPr="00DC2A08">
        <w:rPr>
          <w:sz w:val="24"/>
          <w:szCs w:val="24"/>
        </w:rPr>
        <w:t>biodiversity, and to monitor their effects through sampling and other techniques.</w:t>
      </w:r>
      <w:r w:rsidR="00A77996" w:rsidRPr="00DC2A08">
        <w:rPr>
          <w:sz w:val="24"/>
          <w:szCs w:val="24"/>
          <w:vertAlign w:val="superscript"/>
        </w:rPr>
        <w:footnoteReference w:id="108"/>
      </w:r>
      <w:r w:rsidRPr="00DC2A08">
        <w:rPr>
          <w:sz w:val="24"/>
          <w:szCs w:val="24"/>
        </w:rPr>
        <w:t xml:space="preserve"> In this case, the potential harm of iron fertilization is widely acknowledged, but no monitoring measures were taken and reported. Therefore, Ellis failed to monitor </w:t>
      </w:r>
      <w:r w:rsidR="00130899" w:rsidRPr="00DC2A08">
        <w:rPr>
          <w:sz w:val="24"/>
          <w:szCs w:val="24"/>
        </w:rPr>
        <w:t>“</w:t>
      </w:r>
      <w:r w:rsidRPr="00DC2A08">
        <w:rPr>
          <w:sz w:val="24"/>
          <w:szCs w:val="24"/>
        </w:rPr>
        <w:t>Project Tera</w:t>
      </w:r>
      <w:r w:rsidR="00130899" w:rsidRPr="00DC2A08">
        <w:rPr>
          <w:sz w:val="24"/>
          <w:szCs w:val="24"/>
        </w:rPr>
        <w:t>”</w:t>
      </w:r>
      <w:r w:rsidRPr="00DC2A08">
        <w:rPr>
          <w:sz w:val="24"/>
          <w:szCs w:val="24"/>
        </w:rPr>
        <w:t>, which breached Article</w:t>
      </w:r>
      <w:r w:rsidR="00130899" w:rsidRPr="00DC2A08">
        <w:rPr>
          <w:sz w:val="24"/>
          <w:szCs w:val="24"/>
        </w:rPr>
        <w:t>s</w:t>
      </w:r>
      <w:r w:rsidRPr="00DC2A08">
        <w:rPr>
          <w:sz w:val="24"/>
          <w:szCs w:val="24"/>
        </w:rPr>
        <w:t xml:space="preserve"> 7(c) and (d) of CBD.</w:t>
      </w:r>
    </w:p>
    <w:p w14:paraId="5C5F8067" w14:textId="4551E161" w:rsidR="00B43659" w:rsidRPr="00DC2A08" w:rsidRDefault="00000000">
      <w:pPr>
        <w:pStyle w:val="2"/>
        <w:numPr>
          <w:ilvl w:val="1"/>
          <w:numId w:val="6"/>
        </w:numPr>
        <w:rPr>
          <w:lang w:eastAsia="zh-Hans"/>
        </w:rPr>
      </w:pPr>
      <w:bookmarkStart w:id="442" w:name="_Toc107855316"/>
      <w:bookmarkStart w:id="443" w:name="_Toc22336"/>
      <w:bookmarkStart w:id="444" w:name="_Toc29988"/>
      <w:bookmarkStart w:id="445" w:name="_Toc23875"/>
      <w:bookmarkStart w:id="446" w:name="_Toc24314"/>
      <w:bookmarkStart w:id="447" w:name="_Toc111486815"/>
      <w:r w:rsidRPr="00DC2A08">
        <w:rPr>
          <w:rFonts w:hint="eastAsia"/>
          <w:lang w:eastAsia="zh-Hans"/>
        </w:rPr>
        <w:t>Ellis transform</w:t>
      </w:r>
      <w:r w:rsidRPr="00DC2A08">
        <w:rPr>
          <w:lang w:eastAsia="zh-Hans"/>
        </w:rPr>
        <w:t>ed</w:t>
      </w:r>
      <w:r w:rsidRPr="00DC2A08">
        <w:rPr>
          <w:rFonts w:hint="eastAsia"/>
          <w:lang w:eastAsia="zh-Hans"/>
        </w:rPr>
        <w:t xml:space="preserve"> CO</w:t>
      </w:r>
      <w:r w:rsidRPr="00DC2A08">
        <w:rPr>
          <w:vertAlign w:val="subscript"/>
          <w:lang w:eastAsia="zh-Hans"/>
        </w:rPr>
        <w:t>2</w:t>
      </w:r>
      <w:r w:rsidRPr="00DC2A08">
        <w:rPr>
          <w:rFonts w:hint="eastAsia"/>
          <w:lang w:eastAsia="zh-Hans"/>
        </w:rPr>
        <w:t xml:space="preserve"> into another type of toxic pollution</w:t>
      </w:r>
      <w:r w:rsidRPr="00DC2A08">
        <w:rPr>
          <w:lang w:eastAsia="zh-Hans"/>
        </w:rPr>
        <w:t xml:space="preserve">, which </w:t>
      </w:r>
      <w:r w:rsidRPr="00DC2A08">
        <w:rPr>
          <w:rFonts w:hint="eastAsia"/>
          <w:lang w:eastAsia="zh-Hans"/>
        </w:rPr>
        <w:t>violated Article 195</w:t>
      </w:r>
      <w:r w:rsidRPr="00DC2A08">
        <w:rPr>
          <w:lang w:eastAsia="zh-Hans"/>
        </w:rPr>
        <w:t xml:space="preserve"> of </w:t>
      </w:r>
      <w:r w:rsidRPr="00DC2A08">
        <w:rPr>
          <w:rFonts w:hint="eastAsia"/>
          <w:lang w:eastAsia="zh-Hans"/>
        </w:rPr>
        <w:t>UNCLOS</w:t>
      </w:r>
      <w:bookmarkEnd w:id="442"/>
      <w:bookmarkEnd w:id="443"/>
      <w:bookmarkEnd w:id="444"/>
      <w:bookmarkEnd w:id="445"/>
      <w:bookmarkEnd w:id="446"/>
      <w:bookmarkEnd w:id="447"/>
    </w:p>
    <w:p w14:paraId="56CDCD74" w14:textId="58EDB1F1"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Article 195 of UNCLOS provide</w:t>
      </w:r>
      <w:r w:rsidRPr="00DC2A08">
        <w:rPr>
          <w:rFonts w:hint="eastAsia"/>
          <w:sz w:val="24"/>
          <w:szCs w:val="24"/>
        </w:rPr>
        <w:t>s</w:t>
      </w:r>
      <w:r w:rsidRPr="00DC2A08">
        <w:rPr>
          <w:sz w:val="24"/>
          <w:szCs w:val="24"/>
        </w:rPr>
        <w:t xml:space="preserve"> that </w:t>
      </w:r>
      <w:r w:rsidRPr="00DC2A08">
        <w:rPr>
          <w:rFonts w:hint="eastAsia"/>
          <w:sz w:val="24"/>
          <w:szCs w:val="24"/>
        </w:rPr>
        <w:t>C</w:t>
      </w:r>
      <w:r w:rsidRPr="00DC2A08">
        <w:rPr>
          <w:sz w:val="24"/>
          <w:szCs w:val="24"/>
        </w:rPr>
        <w:t xml:space="preserve">ontracting </w:t>
      </w:r>
      <w:r w:rsidRPr="00DC2A08">
        <w:rPr>
          <w:rFonts w:hint="eastAsia"/>
          <w:sz w:val="24"/>
          <w:szCs w:val="24"/>
        </w:rPr>
        <w:t>S</w:t>
      </w:r>
      <w:r w:rsidRPr="00DC2A08">
        <w:rPr>
          <w:sz w:val="24"/>
          <w:szCs w:val="24"/>
        </w:rPr>
        <w:t xml:space="preserve">tates </w:t>
      </w:r>
      <w:r w:rsidR="00130899" w:rsidRPr="00DC2A08">
        <w:rPr>
          <w:sz w:val="24"/>
          <w:szCs w:val="24"/>
        </w:rPr>
        <w:t>shall not</w:t>
      </w:r>
      <w:r w:rsidRPr="00DC2A08">
        <w:rPr>
          <w:sz w:val="24"/>
          <w:szCs w:val="24"/>
        </w:rPr>
        <w:t xml:space="preserve"> transfer damage</w:t>
      </w:r>
      <w:r w:rsidR="00130899" w:rsidRPr="00DC2A08">
        <w:rPr>
          <w:sz w:val="24"/>
          <w:szCs w:val="24"/>
        </w:rPr>
        <w:t>s</w:t>
      </w:r>
      <w:r w:rsidRPr="00DC2A08">
        <w:rPr>
          <w:sz w:val="24"/>
          <w:szCs w:val="24"/>
        </w:rPr>
        <w:t xml:space="preserve"> or </w:t>
      </w:r>
      <w:r w:rsidRPr="00DC2A08">
        <w:rPr>
          <w:sz w:val="24"/>
          <w:szCs w:val="24"/>
        </w:rPr>
        <w:lastRenderedPageBreak/>
        <w:t>hazards or transform one type of pollution into another.</w:t>
      </w:r>
      <w:r w:rsidR="00AB6BD9" w:rsidRPr="00DC2A08">
        <w:rPr>
          <w:rStyle w:val="ad"/>
          <w:sz w:val="24"/>
          <w:szCs w:val="24"/>
        </w:rPr>
        <w:footnoteReference w:id="109"/>
      </w:r>
      <w:r w:rsidRPr="00DC2A08">
        <w:rPr>
          <w:sz w:val="24"/>
          <w:szCs w:val="24"/>
        </w:rPr>
        <w:t xml:space="preserve"> In this context</w:t>
      </w:r>
      <w:bookmarkStart w:id="448" w:name="OLE_LINK210"/>
      <w:bookmarkStart w:id="449" w:name="OLE_LINK209"/>
      <w:r w:rsidRPr="00DC2A08">
        <w:rPr>
          <w:sz w:val="24"/>
          <w:szCs w:val="24"/>
        </w:rPr>
        <w:t xml:space="preserve">, </w:t>
      </w:r>
      <w:bookmarkStart w:id="450" w:name="OLE_LINK212"/>
      <w:bookmarkStart w:id="451" w:name="OLE_LINK211"/>
      <w:r w:rsidRPr="00DC2A08">
        <w:rPr>
          <w:sz w:val="24"/>
          <w:szCs w:val="24"/>
        </w:rPr>
        <w:t>pollution refers to the presence or introduction into the environment of a substance which has harmful or poisonous effects</w:t>
      </w:r>
      <w:bookmarkEnd w:id="448"/>
      <w:bookmarkEnd w:id="449"/>
      <w:bookmarkEnd w:id="450"/>
      <w:bookmarkEnd w:id="451"/>
      <w:r w:rsidRPr="00DC2A08">
        <w:rPr>
          <w:sz w:val="24"/>
          <w:szCs w:val="24"/>
        </w:rPr>
        <w:t>.</w:t>
      </w:r>
      <w:r w:rsidRPr="00DC2A08">
        <w:rPr>
          <w:rStyle w:val="ad"/>
          <w:sz w:val="24"/>
          <w:szCs w:val="24"/>
        </w:rPr>
        <w:footnoteReference w:id="110"/>
      </w:r>
      <w:r w:rsidRPr="00DC2A08">
        <w:rPr>
          <w:sz w:val="24"/>
          <w:szCs w:val="24"/>
        </w:rPr>
        <w:t xml:space="preserve"> In this case, the neurotoxin produced by iron fertilization detrimental to sea mammals falls into the scope of toxic pollution.</w:t>
      </w:r>
      <w:r w:rsidRPr="00DC2A08">
        <w:rPr>
          <w:rStyle w:val="ad"/>
          <w:sz w:val="24"/>
          <w:szCs w:val="24"/>
        </w:rPr>
        <w:footnoteReference w:id="111"/>
      </w:r>
      <w:r w:rsidRPr="00DC2A08">
        <w:rPr>
          <w:sz w:val="24"/>
          <w:szCs w:val="24"/>
        </w:rPr>
        <w:t xml:space="preserve"> Therefore, Ellis transformed CO</w:t>
      </w:r>
      <w:r w:rsidRPr="00DC2A08">
        <w:rPr>
          <w:sz w:val="24"/>
          <w:szCs w:val="24"/>
          <w:vertAlign w:val="subscript"/>
        </w:rPr>
        <w:t>2</w:t>
      </w:r>
      <w:r w:rsidRPr="00DC2A08">
        <w:rPr>
          <w:sz w:val="24"/>
          <w:szCs w:val="24"/>
        </w:rPr>
        <w:t xml:space="preserve"> into another type of toxic pollution, which violated Article 195 of UNCLOS.</w:t>
      </w:r>
    </w:p>
    <w:p w14:paraId="304FB368" w14:textId="04E7C15A" w:rsidR="00B43659" w:rsidRPr="00DC2A08" w:rsidRDefault="00000000">
      <w:pPr>
        <w:pStyle w:val="2"/>
        <w:numPr>
          <w:ilvl w:val="1"/>
          <w:numId w:val="6"/>
        </w:numPr>
        <w:rPr>
          <w:lang w:eastAsia="zh-Hans"/>
        </w:rPr>
      </w:pPr>
      <w:bookmarkStart w:id="452" w:name="_Toc107855318"/>
      <w:bookmarkStart w:id="453" w:name="_Toc18146"/>
      <w:bookmarkStart w:id="454" w:name="_Toc5050"/>
      <w:bookmarkStart w:id="455" w:name="_Toc4370"/>
      <w:bookmarkStart w:id="456" w:name="_Toc10220"/>
      <w:bookmarkStart w:id="457" w:name="_Toc111486816"/>
      <w:r w:rsidRPr="00DC2A08">
        <w:rPr>
          <w:lang w:eastAsia="zh-Hans"/>
        </w:rPr>
        <w:t xml:space="preserve">The </w:t>
      </w:r>
      <w:r w:rsidRPr="00DC2A08">
        <w:rPr>
          <w:rFonts w:hint="eastAsia"/>
          <w:lang w:eastAsia="zh-Hans"/>
        </w:rPr>
        <w:t xml:space="preserve">goal to mitigate climate cannot justify the side product of iron fertilization, and Ellis </w:t>
      </w:r>
      <w:r w:rsidR="00130899" w:rsidRPr="00DC2A08">
        <w:rPr>
          <w:lang w:eastAsia="zh-Hans"/>
        </w:rPr>
        <w:t>violat</w:t>
      </w:r>
      <w:r w:rsidRPr="00DC2A08">
        <w:rPr>
          <w:rFonts w:hint="eastAsia"/>
          <w:lang w:eastAsia="zh-Hans"/>
        </w:rPr>
        <w:t>ed Article 4</w:t>
      </w:r>
      <w:r w:rsidRPr="00DC2A08">
        <w:rPr>
          <w:lang w:eastAsia="zh-Hans"/>
        </w:rPr>
        <w:t>(2)(</w:t>
      </w:r>
      <w:r w:rsidRPr="00DC2A08">
        <w:rPr>
          <w:rFonts w:hint="eastAsia"/>
          <w:lang w:eastAsia="zh-Hans"/>
        </w:rPr>
        <w:t>c)</w:t>
      </w:r>
      <w:r w:rsidRPr="00DC2A08">
        <w:rPr>
          <w:lang w:eastAsia="zh-Hans"/>
        </w:rPr>
        <w:t xml:space="preserve"> of </w:t>
      </w:r>
      <w:r w:rsidRPr="00DC2A08">
        <w:rPr>
          <w:rFonts w:hint="eastAsia"/>
          <w:lang w:eastAsia="zh-Hans"/>
        </w:rPr>
        <w:t>UNFCCC</w:t>
      </w:r>
      <w:bookmarkEnd w:id="452"/>
      <w:bookmarkEnd w:id="453"/>
      <w:bookmarkEnd w:id="454"/>
      <w:bookmarkEnd w:id="455"/>
      <w:bookmarkEnd w:id="456"/>
      <w:bookmarkEnd w:id="457"/>
    </w:p>
    <w:p w14:paraId="7F7901C3" w14:textId="7600DBCC" w:rsidR="007341FD" w:rsidRPr="00DC2A08" w:rsidRDefault="00000000" w:rsidP="00E254E3">
      <w:pPr>
        <w:adjustRightInd w:val="0"/>
        <w:snapToGrid w:val="0"/>
        <w:spacing w:line="480" w:lineRule="auto"/>
        <w:ind w:firstLineChars="200" w:firstLine="480"/>
        <w:rPr>
          <w:sz w:val="24"/>
          <w:szCs w:val="24"/>
        </w:rPr>
      </w:pPr>
      <w:bookmarkStart w:id="458" w:name="OLE_LINK218"/>
      <w:bookmarkStart w:id="459" w:name="OLE_LINK217"/>
      <w:r w:rsidRPr="00DC2A08">
        <w:rPr>
          <w:sz w:val="24"/>
          <w:szCs w:val="24"/>
        </w:rPr>
        <w:t>Article 4(2)(c)</w:t>
      </w:r>
      <w:bookmarkEnd w:id="458"/>
      <w:bookmarkEnd w:id="459"/>
      <w:r w:rsidRPr="00DC2A08">
        <w:rPr>
          <w:sz w:val="24"/>
          <w:szCs w:val="24"/>
        </w:rPr>
        <w:t xml:space="preserve"> of UNFCCC provides that, </w:t>
      </w:r>
      <w:r w:rsidR="00C7387C" w:rsidRPr="00DC2A08">
        <w:rPr>
          <w:sz w:val="24"/>
          <w:szCs w:val="24"/>
        </w:rPr>
        <w:t>Contracting States</w:t>
      </w:r>
      <w:r w:rsidRPr="00DC2A08">
        <w:rPr>
          <w:sz w:val="24"/>
          <w:szCs w:val="24"/>
        </w:rPr>
        <w:t xml:space="preserve"> ha</w:t>
      </w:r>
      <w:r w:rsidR="00C7387C" w:rsidRPr="00DC2A08">
        <w:rPr>
          <w:sz w:val="24"/>
          <w:szCs w:val="24"/>
        </w:rPr>
        <w:t>ve</w:t>
      </w:r>
      <w:r w:rsidRPr="00DC2A08">
        <w:rPr>
          <w:sz w:val="24"/>
          <w:szCs w:val="24"/>
        </w:rPr>
        <w:t xml:space="preserve"> the obligation to ease </w:t>
      </w:r>
      <w:r w:rsidR="00D34949" w:rsidRPr="00DC2A08">
        <w:rPr>
          <w:sz w:val="24"/>
          <w:szCs w:val="24"/>
        </w:rPr>
        <w:t xml:space="preserve">pollution of </w:t>
      </w:r>
      <w:r w:rsidR="007341FD" w:rsidRPr="00DC2A08">
        <w:rPr>
          <w:sz w:val="24"/>
          <w:szCs w:val="24"/>
        </w:rPr>
        <w:t xml:space="preserve">greenhouse gases including </w:t>
      </w:r>
      <w:r w:rsidR="00E060F5" w:rsidRPr="00DC2A08">
        <w:rPr>
          <w:sz w:val="24"/>
          <w:szCs w:val="24"/>
        </w:rPr>
        <w:t>CO</w:t>
      </w:r>
      <w:r w:rsidR="00E060F5" w:rsidRPr="00DC2A08">
        <w:rPr>
          <w:sz w:val="24"/>
          <w:szCs w:val="24"/>
          <w:vertAlign w:val="subscript"/>
        </w:rPr>
        <w:t>2</w:t>
      </w:r>
      <w:r w:rsidRPr="00DC2A08">
        <w:rPr>
          <w:sz w:val="24"/>
          <w:szCs w:val="24"/>
        </w:rPr>
        <w:t>.</w:t>
      </w:r>
      <w:r w:rsidR="00A77996" w:rsidRPr="00DC2A08">
        <w:rPr>
          <w:rStyle w:val="ad"/>
          <w:sz w:val="24"/>
          <w:szCs w:val="24"/>
        </w:rPr>
        <w:footnoteReference w:id="112"/>
      </w:r>
      <w:r w:rsidRPr="00DC2A08">
        <w:rPr>
          <w:sz w:val="24"/>
          <w:szCs w:val="24"/>
        </w:rPr>
        <w:t xml:space="preserve"> </w:t>
      </w:r>
      <w:r w:rsidR="003570CD" w:rsidRPr="00DC2A08">
        <w:rPr>
          <w:sz w:val="24"/>
          <w:szCs w:val="24"/>
        </w:rPr>
        <w:t xml:space="preserve">Chapter </w:t>
      </w:r>
      <w:r w:rsidR="003570CD" w:rsidRPr="00DC2A08">
        <w:rPr>
          <w:sz w:val="24"/>
          <w:szCs w:val="24"/>
        </w:rPr>
        <w:fldChar w:fldCharType="begin"/>
      </w:r>
      <w:r w:rsidR="003570CD" w:rsidRPr="00DC2A08">
        <w:rPr>
          <w:sz w:val="24"/>
          <w:szCs w:val="24"/>
        </w:rPr>
        <w:instrText xml:space="preserve"> </w:instrText>
      </w:r>
      <w:r w:rsidR="003570CD" w:rsidRPr="00DC2A08">
        <w:rPr>
          <w:rFonts w:hint="eastAsia"/>
          <w:sz w:val="24"/>
          <w:szCs w:val="24"/>
        </w:rPr>
        <w:instrText>= 5 \* ROMAN</w:instrText>
      </w:r>
      <w:r w:rsidR="003570CD" w:rsidRPr="00DC2A08">
        <w:rPr>
          <w:sz w:val="24"/>
          <w:szCs w:val="24"/>
        </w:rPr>
        <w:instrText xml:space="preserve"> </w:instrText>
      </w:r>
      <w:r w:rsidR="003570CD" w:rsidRPr="00DC2A08">
        <w:rPr>
          <w:sz w:val="24"/>
          <w:szCs w:val="24"/>
        </w:rPr>
        <w:fldChar w:fldCharType="separate"/>
      </w:r>
      <w:r w:rsidR="003570CD" w:rsidRPr="00DC2A08">
        <w:rPr>
          <w:noProof/>
          <w:sz w:val="24"/>
          <w:szCs w:val="24"/>
        </w:rPr>
        <w:t>V</w:t>
      </w:r>
      <w:r w:rsidR="003570CD" w:rsidRPr="00DC2A08">
        <w:rPr>
          <w:sz w:val="24"/>
          <w:szCs w:val="24"/>
        </w:rPr>
        <w:fldChar w:fldCharType="end"/>
      </w:r>
      <w:r w:rsidR="003570CD" w:rsidRPr="00DC2A08">
        <w:rPr>
          <w:sz w:val="24"/>
          <w:szCs w:val="24"/>
        </w:rPr>
        <w:t xml:space="preserve"> of </w:t>
      </w:r>
      <w:r w:rsidR="009708EE" w:rsidRPr="00DC2A08">
        <w:rPr>
          <w:sz w:val="24"/>
          <w:szCs w:val="24"/>
        </w:rPr>
        <w:t xml:space="preserve">Draft Articles on Responsibility of States for Internationally Wrongful Acts provides </w:t>
      </w:r>
      <w:r w:rsidR="003570CD" w:rsidRPr="00DC2A08">
        <w:rPr>
          <w:sz w:val="24"/>
          <w:szCs w:val="24"/>
        </w:rPr>
        <w:t>circumstances precluding wrongfulness.</w:t>
      </w:r>
      <w:r w:rsidR="007B5C3E" w:rsidRPr="00DC2A08">
        <w:rPr>
          <w:sz w:val="24"/>
          <w:szCs w:val="24"/>
        </w:rPr>
        <w:t xml:space="preserve"> Easing pollution of greenhouse gases and mitigating climate change </w:t>
      </w:r>
      <w:r w:rsidRPr="00DC2A08">
        <w:rPr>
          <w:sz w:val="24"/>
          <w:szCs w:val="24"/>
        </w:rPr>
        <w:t xml:space="preserve">do not fall within </w:t>
      </w:r>
      <w:r w:rsidR="003570CD" w:rsidRPr="00DC2A08">
        <w:rPr>
          <w:sz w:val="24"/>
          <w:szCs w:val="24"/>
        </w:rPr>
        <w:t>this</w:t>
      </w:r>
      <w:r w:rsidRPr="00DC2A08">
        <w:rPr>
          <w:sz w:val="24"/>
          <w:szCs w:val="24"/>
        </w:rPr>
        <w:t xml:space="preserve"> scop</w:t>
      </w:r>
      <w:r w:rsidR="00201644" w:rsidRPr="00DC2A08">
        <w:rPr>
          <w:sz w:val="24"/>
          <w:szCs w:val="24"/>
        </w:rPr>
        <w:t>e</w:t>
      </w:r>
      <w:r w:rsidRPr="00DC2A08">
        <w:rPr>
          <w:sz w:val="24"/>
          <w:szCs w:val="24"/>
        </w:rPr>
        <w:t>,</w:t>
      </w:r>
      <w:r w:rsidR="00A77996" w:rsidRPr="00DC2A08">
        <w:rPr>
          <w:rStyle w:val="ad"/>
          <w:sz w:val="24"/>
          <w:szCs w:val="24"/>
        </w:rPr>
        <w:footnoteReference w:id="113"/>
      </w:r>
      <w:r w:rsidRPr="00DC2A08">
        <w:rPr>
          <w:sz w:val="24"/>
          <w:szCs w:val="24"/>
        </w:rPr>
        <w:t xml:space="preserve"> </w:t>
      </w:r>
      <w:r w:rsidR="007341FD" w:rsidRPr="00DC2A08">
        <w:rPr>
          <w:sz w:val="24"/>
          <w:szCs w:val="24"/>
        </w:rPr>
        <w:t xml:space="preserve">and </w:t>
      </w:r>
      <w:r w:rsidRPr="00DC2A08">
        <w:rPr>
          <w:sz w:val="24"/>
          <w:szCs w:val="24"/>
        </w:rPr>
        <w:t xml:space="preserve">thus cannot </w:t>
      </w:r>
      <w:r w:rsidR="003570CD" w:rsidRPr="00DC2A08">
        <w:rPr>
          <w:sz w:val="24"/>
          <w:szCs w:val="24"/>
        </w:rPr>
        <w:t>be justified.</w:t>
      </w:r>
    </w:p>
    <w:p w14:paraId="7CA27591" w14:textId="3B16FDFD"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In this case, even if the purpose of mitigating climate change is legitimate, iron fertilization conducted by Ellis has resulted in the danger of spreading pollution due to the dynamic currents of the ocean.</w:t>
      </w:r>
      <w:r w:rsidRPr="00DC2A08">
        <w:rPr>
          <w:rStyle w:val="ad"/>
          <w:sz w:val="24"/>
          <w:szCs w:val="24"/>
        </w:rPr>
        <w:footnoteReference w:id="114"/>
      </w:r>
      <w:r w:rsidRPr="00DC2A08">
        <w:rPr>
          <w:sz w:val="24"/>
          <w:szCs w:val="24"/>
        </w:rPr>
        <w:t xml:space="preserve"> Therefore, mitigation of climate change </w:t>
      </w:r>
      <w:r w:rsidR="00BD7665" w:rsidRPr="00DC2A08">
        <w:rPr>
          <w:sz w:val="24"/>
          <w:szCs w:val="24"/>
        </w:rPr>
        <w:t>cannot justify</w:t>
      </w:r>
      <w:r w:rsidR="003570CD" w:rsidRPr="00DC2A08">
        <w:rPr>
          <w:sz w:val="24"/>
          <w:szCs w:val="24"/>
        </w:rPr>
        <w:t xml:space="preserve"> </w:t>
      </w:r>
      <w:r w:rsidR="00BD7665" w:rsidRPr="00DC2A08">
        <w:rPr>
          <w:sz w:val="24"/>
          <w:szCs w:val="24"/>
        </w:rPr>
        <w:t xml:space="preserve">side </w:t>
      </w:r>
      <w:r w:rsidR="003570CD" w:rsidRPr="00DC2A08">
        <w:rPr>
          <w:sz w:val="24"/>
          <w:szCs w:val="24"/>
        </w:rPr>
        <w:t>effects</w:t>
      </w:r>
      <w:r w:rsidR="00BD7665" w:rsidRPr="00DC2A08">
        <w:rPr>
          <w:sz w:val="24"/>
          <w:szCs w:val="24"/>
        </w:rPr>
        <w:t xml:space="preserve"> of iron fertilization and it </w:t>
      </w:r>
      <w:r w:rsidRPr="00DC2A08">
        <w:rPr>
          <w:sz w:val="24"/>
          <w:szCs w:val="24"/>
        </w:rPr>
        <w:t>is</w:t>
      </w:r>
      <w:r w:rsidR="00BD7665" w:rsidRPr="00DC2A08">
        <w:rPr>
          <w:sz w:val="24"/>
          <w:szCs w:val="24"/>
        </w:rPr>
        <w:t xml:space="preserve"> not</w:t>
      </w:r>
      <w:r w:rsidRPr="00DC2A08">
        <w:rPr>
          <w:sz w:val="24"/>
          <w:szCs w:val="24"/>
        </w:rPr>
        <w:t xml:space="preserve"> the adequate cause to exclude Ellis</w:t>
      </w:r>
      <w:r w:rsidR="00BD7665" w:rsidRPr="00DC2A08">
        <w:rPr>
          <w:sz w:val="24"/>
          <w:szCs w:val="24"/>
        </w:rPr>
        <w:t xml:space="preserve"> from</w:t>
      </w:r>
      <w:r w:rsidRPr="00DC2A08">
        <w:rPr>
          <w:sz w:val="24"/>
          <w:szCs w:val="24"/>
        </w:rPr>
        <w:t xml:space="preserve"> liability.</w:t>
      </w:r>
    </w:p>
    <w:p w14:paraId="7F85453E" w14:textId="746F69E3" w:rsidR="00B43659" w:rsidRPr="00DC2A08" w:rsidRDefault="00000000">
      <w:pPr>
        <w:pStyle w:val="1"/>
        <w:numPr>
          <w:ilvl w:val="0"/>
          <w:numId w:val="4"/>
        </w:numPr>
        <w:ind w:left="425" w:firstLineChars="0" w:hanging="425"/>
      </w:pPr>
      <w:bookmarkStart w:id="460" w:name="_Toc5988"/>
      <w:bookmarkStart w:id="461" w:name="_Toc15360"/>
      <w:bookmarkStart w:id="462" w:name="_Toc18520"/>
      <w:bookmarkStart w:id="463" w:name="_Toc111486817"/>
      <w:r w:rsidRPr="00DC2A08">
        <w:rPr>
          <w:rFonts w:hint="eastAsia"/>
        </w:rPr>
        <w:lastRenderedPageBreak/>
        <w:t xml:space="preserve">By </w:t>
      </w:r>
      <w:r w:rsidR="00E901D3" w:rsidRPr="00DC2A08">
        <w:t xml:space="preserve">Interfering with the Activities Conducted by the </w:t>
      </w:r>
      <w:r w:rsidRPr="00DC2A08">
        <w:rPr>
          <w:rFonts w:hint="eastAsia"/>
        </w:rPr>
        <w:t xml:space="preserve">Ardarnia </w:t>
      </w:r>
      <w:r w:rsidR="00E901D3" w:rsidRPr="00DC2A08">
        <w:t xml:space="preserve">and the Arrest and Seizure of the </w:t>
      </w:r>
      <w:r w:rsidRPr="00DC2A08">
        <w:rPr>
          <w:rFonts w:hint="eastAsia"/>
        </w:rPr>
        <w:t xml:space="preserve">Ardarnia </w:t>
      </w:r>
      <w:r w:rsidR="00E901D3" w:rsidRPr="00DC2A08">
        <w:t xml:space="preserve">and the Detention of its Crew, </w:t>
      </w:r>
      <w:r w:rsidRPr="00DC2A08">
        <w:rPr>
          <w:rFonts w:hint="eastAsia"/>
        </w:rPr>
        <w:t xml:space="preserve">Ellis </w:t>
      </w:r>
      <w:r w:rsidR="00E901D3" w:rsidRPr="00DC2A08">
        <w:t xml:space="preserve">Has Infringed </w:t>
      </w:r>
      <w:r w:rsidRPr="00DC2A08">
        <w:rPr>
          <w:rFonts w:hint="eastAsia"/>
        </w:rPr>
        <w:t>Futuna</w:t>
      </w:r>
      <w:r w:rsidRPr="00DC2A08">
        <w:t>’</w:t>
      </w:r>
      <w:r w:rsidRPr="00DC2A08">
        <w:rPr>
          <w:rFonts w:hint="eastAsia"/>
        </w:rPr>
        <w:t xml:space="preserve">s </w:t>
      </w:r>
      <w:r w:rsidR="00E901D3" w:rsidRPr="00DC2A08">
        <w:t xml:space="preserve">Freedoms of Navigation and </w:t>
      </w:r>
      <w:r w:rsidRPr="00DC2A08">
        <w:rPr>
          <w:rFonts w:hint="eastAsia"/>
        </w:rPr>
        <w:t>M</w:t>
      </w:r>
      <w:r w:rsidRPr="00DC2A08">
        <w:t xml:space="preserve">arine </w:t>
      </w:r>
      <w:r w:rsidRPr="00DC2A08">
        <w:rPr>
          <w:rFonts w:hint="eastAsia"/>
        </w:rPr>
        <w:t>S</w:t>
      </w:r>
      <w:r w:rsidRPr="00DC2A08">
        <w:t xml:space="preserve">cientific </w:t>
      </w:r>
      <w:r w:rsidRPr="00DC2A08">
        <w:rPr>
          <w:rFonts w:hint="eastAsia"/>
        </w:rPr>
        <w:t>R</w:t>
      </w:r>
      <w:r w:rsidRPr="00DC2A08">
        <w:t>esearch</w:t>
      </w:r>
      <w:r w:rsidRPr="00DC2A08">
        <w:rPr>
          <w:rFonts w:hint="eastAsia"/>
        </w:rPr>
        <w:t xml:space="preserve"> </w:t>
      </w:r>
      <w:r w:rsidR="00E901D3" w:rsidRPr="00DC2A08">
        <w:t>on the High Seas</w:t>
      </w:r>
      <w:bookmarkStart w:id="464" w:name="_Toc3155"/>
      <w:bookmarkStart w:id="465" w:name="_Toc9551"/>
      <w:bookmarkStart w:id="466" w:name="_Toc12565"/>
      <w:bookmarkEnd w:id="460"/>
      <w:bookmarkEnd w:id="461"/>
      <w:bookmarkEnd w:id="462"/>
      <w:bookmarkEnd w:id="463"/>
    </w:p>
    <w:p w14:paraId="36BE483F" w14:textId="66449DCD"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w:t>
      </w:r>
      <w:r w:rsidRPr="00DC2A08">
        <w:rPr>
          <w:rFonts w:hint="eastAsia"/>
          <w:sz w:val="24"/>
          <w:szCs w:val="24"/>
        </w:rPr>
        <w:t xml:space="preserve">A] Futuna </w:t>
      </w:r>
      <w:r w:rsidR="003004B6" w:rsidRPr="00DC2A08">
        <w:rPr>
          <w:rFonts w:hint="eastAsia"/>
          <w:sz w:val="24"/>
          <w:szCs w:val="24"/>
        </w:rPr>
        <w:t>enjoys</w:t>
      </w:r>
      <w:r w:rsidRPr="00DC2A08">
        <w:rPr>
          <w:rFonts w:hint="eastAsia"/>
          <w:sz w:val="24"/>
          <w:szCs w:val="24"/>
        </w:rPr>
        <w:t xml:space="preserve"> the freedom of navigation </w:t>
      </w:r>
      <w:r w:rsidRPr="00DC2A08">
        <w:rPr>
          <w:sz w:val="24"/>
          <w:szCs w:val="24"/>
        </w:rPr>
        <w:t>on the high seas</w:t>
      </w:r>
      <w:r w:rsidRPr="00DC2A08">
        <w:rPr>
          <w:rFonts w:hint="eastAsia"/>
          <w:sz w:val="24"/>
          <w:szCs w:val="24"/>
        </w:rPr>
        <w:t xml:space="preserve"> and has not violated the duty of due regard</w:t>
      </w:r>
      <w:r w:rsidRPr="00DC2A08">
        <w:rPr>
          <w:sz w:val="24"/>
          <w:szCs w:val="24"/>
        </w:rPr>
        <w:t xml:space="preserve">; </w:t>
      </w:r>
      <w:r w:rsidRPr="00DC2A08">
        <w:rPr>
          <w:rFonts w:hint="eastAsia"/>
          <w:sz w:val="24"/>
          <w:szCs w:val="24"/>
        </w:rPr>
        <w:t xml:space="preserve">[B] </w:t>
      </w:r>
      <w:r w:rsidRPr="00DC2A08">
        <w:rPr>
          <w:sz w:val="24"/>
          <w:szCs w:val="24"/>
        </w:rPr>
        <w:t>Futuna</w:t>
      </w:r>
      <w:r w:rsidRPr="00DC2A08">
        <w:rPr>
          <w:rFonts w:hint="eastAsia"/>
          <w:sz w:val="24"/>
          <w:szCs w:val="24"/>
        </w:rPr>
        <w:t xml:space="preserve"> </w:t>
      </w:r>
      <w:r w:rsidR="003004B6" w:rsidRPr="00DC2A08">
        <w:rPr>
          <w:rFonts w:hint="eastAsia"/>
          <w:sz w:val="24"/>
          <w:szCs w:val="24"/>
        </w:rPr>
        <w:t>enjoys</w:t>
      </w:r>
      <w:r w:rsidRPr="00DC2A08">
        <w:rPr>
          <w:rFonts w:hint="eastAsia"/>
          <w:sz w:val="24"/>
          <w:szCs w:val="24"/>
        </w:rPr>
        <w:t xml:space="preserve"> the freedom of </w:t>
      </w:r>
      <w:r w:rsidR="003004B6" w:rsidRPr="00DC2A08">
        <w:rPr>
          <w:rFonts w:hint="eastAsia"/>
          <w:sz w:val="24"/>
          <w:szCs w:val="24"/>
        </w:rPr>
        <w:t>marine</w:t>
      </w:r>
      <w:r w:rsidR="003004B6" w:rsidRPr="00DC2A08">
        <w:rPr>
          <w:sz w:val="24"/>
          <w:szCs w:val="24"/>
        </w:rPr>
        <w:t xml:space="preserve"> </w:t>
      </w:r>
      <w:r w:rsidR="003004B6" w:rsidRPr="00DC2A08">
        <w:rPr>
          <w:rFonts w:hint="eastAsia"/>
          <w:sz w:val="24"/>
          <w:szCs w:val="24"/>
        </w:rPr>
        <w:t>scientific</w:t>
      </w:r>
      <w:r w:rsidR="003004B6" w:rsidRPr="00DC2A08">
        <w:rPr>
          <w:sz w:val="24"/>
          <w:szCs w:val="24"/>
        </w:rPr>
        <w:t xml:space="preserve"> </w:t>
      </w:r>
      <w:r w:rsidR="003004B6" w:rsidRPr="00DC2A08">
        <w:rPr>
          <w:rFonts w:hint="eastAsia"/>
          <w:sz w:val="24"/>
          <w:szCs w:val="24"/>
        </w:rPr>
        <w:t>research</w:t>
      </w:r>
      <w:r w:rsidR="003004B6" w:rsidRPr="00DC2A08">
        <w:rPr>
          <w:sz w:val="24"/>
          <w:szCs w:val="24"/>
        </w:rPr>
        <w:t xml:space="preserve"> [</w:t>
      </w:r>
      <w:r w:rsidR="004F0666" w:rsidRPr="00DC2A08">
        <w:rPr>
          <w:sz w:val="24"/>
          <w:szCs w:val="24"/>
        </w:rPr>
        <w:t>“</w:t>
      </w:r>
      <w:r w:rsidRPr="00DC2A08">
        <w:rPr>
          <w:rFonts w:hint="eastAsia"/>
          <w:b/>
          <w:bCs/>
          <w:sz w:val="24"/>
          <w:szCs w:val="24"/>
        </w:rPr>
        <w:t>MSR</w:t>
      </w:r>
      <w:r w:rsidR="004F0666" w:rsidRPr="00DC2A08">
        <w:rPr>
          <w:sz w:val="24"/>
          <w:szCs w:val="24"/>
        </w:rPr>
        <w:t>”]</w:t>
      </w:r>
      <w:r w:rsidRPr="00DC2A08">
        <w:rPr>
          <w:rFonts w:hint="eastAsia"/>
          <w:sz w:val="24"/>
          <w:szCs w:val="24"/>
        </w:rPr>
        <w:t xml:space="preserve"> </w:t>
      </w:r>
      <w:r w:rsidRPr="00DC2A08">
        <w:rPr>
          <w:sz w:val="24"/>
          <w:szCs w:val="24"/>
        </w:rPr>
        <w:t>on the high seas</w:t>
      </w:r>
      <w:r w:rsidRPr="00DC2A08">
        <w:rPr>
          <w:rFonts w:hint="eastAsia"/>
          <w:sz w:val="24"/>
          <w:szCs w:val="24"/>
        </w:rPr>
        <w:t xml:space="preserve"> and </w:t>
      </w:r>
      <w:r w:rsidRPr="00DC2A08">
        <w:rPr>
          <w:sz w:val="24"/>
          <w:szCs w:val="24"/>
        </w:rPr>
        <w:t xml:space="preserve">has </w:t>
      </w:r>
      <w:r w:rsidRPr="00DC2A08">
        <w:rPr>
          <w:rFonts w:hint="eastAsia"/>
          <w:sz w:val="24"/>
          <w:szCs w:val="24"/>
        </w:rPr>
        <w:t>conformed with Parts VI and XIII of UNCLOS</w:t>
      </w:r>
      <w:r w:rsidRPr="00DC2A08">
        <w:rPr>
          <w:sz w:val="24"/>
          <w:szCs w:val="24"/>
        </w:rPr>
        <w:t xml:space="preserve">; </w:t>
      </w:r>
      <w:r w:rsidRPr="00DC2A08">
        <w:rPr>
          <w:rFonts w:hint="eastAsia"/>
          <w:sz w:val="24"/>
          <w:szCs w:val="24"/>
        </w:rPr>
        <w:t>[C] Ellis</w:t>
      </w:r>
      <w:r w:rsidRPr="00DC2A08">
        <w:rPr>
          <w:sz w:val="24"/>
          <w:szCs w:val="24"/>
        </w:rPr>
        <w:t>’</w:t>
      </w:r>
      <w:r w:rsidRPr="00DC2A08">
        <w:rPr>
          <w:rFonts w:hint="eastAsia"/>
          <w:sz w:val="24"/>
          <w:szCs w:val="24"/>
        </w:rPr>
        <w:t>s enforcement measures have infringed Futuna</w:t>
      </w:r>
      <w:r w:rsidRPr="00DC2A08">
        <w:rPr>
          <w:sz w:val="24"/>
          <w:szCs w:val="24"/>
        </w:rPr>
        <w:t>’</w:t>
      </w:r>
      <w:r w:rsidRPr="00DC2A08">
        <w:rPr>
          <w:rFonts w:hint="eastAsia"/>
          <w:sz w:val="24"/>
          <w:szCs w:val="24"/>
        </w:rPr>
        <w:t>s freedoms of navigation and MSR on the high seas.</w:t>
      </w:r>
    </w:p>
    <w:p w14:paraId="3CE661F1" w14:textId="17C14130" w:rsidR="00B43659" w:rsidRPr="00DC2A08" w:rsidRDefault="00000000">
      <w:pPr>
        <w:pStyle w:val="2"/>
        <w:numPr>
          <w:ilvl w:val="1"/>
          <w:numId w:val="11"/>
        </w:numPr>
      </w:pPr>
      <w:bookmarkStart w:id="467" w:name="_Toc29951"/>
      <w:bookmarkStart w:id="468" w:name="_Toc111486818"/>
      <w:r w:rsidRPr="00DC2A08">
        <w:rPr>
          <w:rFonts w:hint="eastAsia"/>
        </w:rPr>
        <w:t xml:space="preserve">Futuna </w:t>
      </w:r>
      <w:r w:rsidR="004F0666" w:rsidRPr="00DC2A08">
        <w:t>enjoys</w:t>
      </w:r>
      <w:r w:rsidRPr="00DC2A08">
        <w:rPr>
          <w:rFonts w:hint="eastAsia"/>
        </w:rPr>
        <w:t xml:space="preserve"> </w:t>
      </w:r>
      <w:r w:rsidR="0099091E" w:rsidRPr="00DC2A08">
        <w:t xml:space="preserve">the </w:t>
      </w:r>
      <w:r w:rsidRPr="00DC2A08">
        <w:rPr>
          <w:rFonts w:hint="eastAsia"/>
        </w:rPr>
        <w:t>freedom of navigation on the high seas and has not violated the duty of due regard</w:t>
      </w:r>
      <w:bookmarkEnd w:id="467"/>
      <w:bookmarkEnd w:id="468"/>
    </w:p>
    <w:p w14:paraId="6D483835" w14:textId="1066FCFA"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 xml:space="preserve">Articles </w:t>
      </w:r>
      <w:r w:rsidRPr="00DC2A08">
        <w:rPr>
          <w:sz w:val="24"/>
          <w:szCs w:val="24"/>
        </w:rPr>
        <w:t>78(1)</w:t>
      </w:r>
      <w:r w:rsidRPr="00DC2A08">
        <w:rPr>
          <w:rFonts w:hint="eastAsia"/>
          <w:sz w:val="24"/>
          <w:szCs w:val="24"/>
        </w:rPr>
        <w:t xml:space="preserve"> </w:t>
      </w:r>
      <w:r w:rsidR="0099091E" w:rsidRPr="00DC2A08">
        <w:rPr>
          <w:sz w:val="24"/>
          <w:szCs w:val="24"/>
        </w:rPr>
        <w:t xml:space="preserve">of UNCLOS, </w:t>
      </w:r>
      <w:r w:rsidR="00E9751B" w:rsidRPr="00DC2A08">
        <w:rPr>
          <w:sz w:val="24"/>
          <w:szCs w:val="24"/>
        </w:rPr>
        <w:t>combined</w:t>
      </w:r>
      <w:r w:rsidR="0099091E" w:rsidRPr="00DC2A08">
        <w:rPr>
          <w:sz w:val="24"/>
          <w:szCs w:val="24"/>
        </w:rPr>
        <w:t xml:space="preserve"> with Articles </w:t>
      </w:r>
      <w:r w:rsidR="0099091E" w:rsidRPr="00DC2A08">
        <w:rPr>
          <w:rFonts w:hint="eastAsia"/>
          <w:sz w:val="24"/>
          <w:szCs w:val="24"/>
        </w:rPr>
        <w:t>57</w:t>
      </w:r>
      <w:r w:rsidR="0099091E" w:rsidRPr="00DC2A08">
        <w:rPr>
          <w:sz w:val="24"/>
          <w:szCs w:val="24"/>
        </w:rPr>
        <w:t xml:space="preserve"> </w:t>
      </w:r>
      <w:r w:rsidRPr="00DC2A08">
        <w:rPr>
          <w:rFonts w:hint="eastAsia"/>
          <w:sz w:val="24"/>
          <w:szCs w:val="24"/>
        </w:rPr>
        <w:t>and 86</w:t>
      </w:r>
      <w:r w:rsidR="0099091E" w:rsidRPr="00DC2A08">
        <w:rPr>
          <w:sz w:val="24"/>
          <w:szCs w:val="24"/>
        </w:rPr>
        <w:t xml:space="preserve"> stipulate the range of the high seas. Specifically,</w:t>
      </w:r>
      <w:r w:rsidRPr="00DC2A08">
        <w:rPr>
          <w:rFonts w:hint="eastAsia"/>
          <w:sz w:val="24"/>
          <w:szCs w:val="24"/>
        </w:rPr>
        <w:t xml:space="preserve"> the sea </w:t>
      </w:r>
      <w:r w:rsidRPr="00DC2A08">
        <w:rPr>
          <w:sz w:val="24"/>
          <w:szCs w:val="24"/>
        </w:rPr>
        <w:t xml:space="preserve">beyond 200 </w:t>
      </w:r>
      <w:r w:rsidRPr="00DC2A08">
        <w:rPr>
          <w:rFonts w:hint="eastAsia"/>
          <w:sz w:val="24"/>
          <w:szCs w:val="24"/>
        </w:rPr>
        <w:t>nm</w:t>
      </w:r>
      <w:r w:rsidRPr="00DC2A08">
        <w:rPr>
          <w:sz w:val="24"/>
          <w:szCs w:val="24"/>
        </w:rPr>
        <w:t xml:space="preserve"> from the baselines from which the breadth of the territorial sea measured</w:t>
      </w:r>
      <w:r w:rsidRPr="00DC2A08">
        <w:rPr>
          <w:rFonts w:hint="eastAsia"/>
          <w:sz w:val="24"/>
          <w:szCs w:val="24"/>
        </w:rPr>
        <w:t xml:space="preserve"> </w:t>
      </w:r>
      <w:r w:rsidR="0099091E" w:rsidRPr="00DC2A08">
        <w:rPr>
          <w:sz w:val="24"/>
          <w:szCs w:val="24"/>
        </w:rPr>
        <w:t>is within the range of the</w:t>
      </w:r>
      <w:r w:rsidRPr="00DC2A08">
        <w:rPr>
          <w:rFonts w:hint="eastAsia"/>
          <w:sz w:val="24"/>
          <w:szCs w:val="24"/>
        </w:rPr>
        <w:t xml:space="preserve"> high seas.</w:t>
      </w:r>
      <w:r w:rsidRPr="00DC2A08">
        <w:rPr>
          <w:rStyle w:val="ad"/>
          <w:rFonts w:hint="eastAsia"/>
          <w:sz w:val="24"/>
          <w:szCs w:val="24"/>
        </w:rPr>
        <w:footnoteReference w:id="115"/>
      </w:r>
      <w:r w:rsidRPr="00DC2A08">
        <w:rPr>
          <w:rFonts w:hint="eastAsia"/>
          <w:sz w:val="24"/>
          <w:szCs w:val="24"/>
        </w:rPr>
        <w:t xml:space="preserve"> </w:t>
      </w:r>
      <w:r w:rsidR="00714E69" w:rsidRPr="00DC2A08">
        <w:rPr>
          <w:sz w:val="24"/>
          <w:szCs w:val="24"/>
        </w:rPr>
        <w:t xml:space="preserve">The </w:t>
      </w:r>
      <w:r w:rsidRPr="00DC2A08">
        <w:rPr>
          <w:sz w:val="24"/>
          <w:szCs w:val="24"/>
        </w:rPr>
        <w:t xml:space="preserve">Gama Rise </w:t>
      </w:r>
      <w:r w:rsidRPr="00DC2A08">
        <w:rPr>
          <w:rFonts w:hint="eastAsia"/>
          <w:sz w:val="24"/>
          <w:szCs w:val="24"/>
        </w:rPr>
        <w:t xml:space="preserve">area is </w:t>
      </w:r>
      <w:r w:rsidRPr="00DC2A08">
        <w:rPr>
          <w:sz w:val="24"/>
          <w:szCs w:val="24"/>
          <w:lang w:bidi="ar"/>
        </w:rPr>
        <w:t xml:space="preserve">around 250 </w:t>
      </w:r>
      <w:r w:rsidRPr="00DC2A08">
        <w:rPr>
          <w:rFonts w:hint="eastAsia"/>
          <w:sz w:val="24"/>
          <w:szCs w:val="24"/>
          <w:lang w:bidi="ar"/>
        </w:rPr>
        <w:t>nm</w:t>
      </w:r>
      <w:r w:rsidRPr="00DC2A08">
        <w:rPr>
          <w:sz w:val="24"/>
          <w:szCs w:val="24"/>
        </w:rPr>
        <w:t xml:space="preserve"> from the east coastline of Ellis.</w:t>
      </w:r>
      <w:r w:rsidRPr="00DC2A08">
        <w:rPr>
          <w:rStyle w:val="ad"/>
          <w:sz w:val="24"/>
          <w:szCs w:val="24"/>
        </w:rPr>
        <w:footnoteReference w:id="116"/>
      </w:r>
      <w:r w:rsidRPr="00DC2A08">
        <w:rPr>
          <w:rFonts w:hint="eastAsia"/>
          <w:sz w:val="24"/>
          <w:szCs w:val="24"/>
        </w:rPr>
        <w:t xml:space="preserve"> </w:t>
      </w:r>
      <w:r w:rsidRPr="00DC2A08">
        <w:rPr>
          <w:sz w:val="24"/>
          <w:szCs w:val="24"/>
        </w:rPr>
        <w:t xml:space="preserve">Whatever the status of </w:t>
      </w:r>
      <w:r w:rsidR="00714E69" w:rsidRPr="00DC2A08">
        <w:rPr>
          <w:sz w:val="24"/>
          <w:szCs w:val="24"/>
        </w:rPr>
        <w:t xml:space="preserve">the </w:t>
      </w:r>
      <w:r w:rsidRPr="00DC2A08">
        <w:rPr>
          <w:sz w:val="24"/>
          <w:szCs w:val="24"/>
        </w:rPr>
        <w:t>Gama Rise</w:t>
      </w:r>
      <w:r w:rsidRPr="00DC2A08">
        <w:rPr>
          <w:rFonts w:hint="eastAsia"/>
          <w:sz w:val="24"/>
          <w:szCs w:val="24"/>
        </w:rPr>
        <w:t xml:space="preserve"> </w:t>
      </w:r>
      <w:r w:rsidRPr="00DC2A08">
        <w:rPr>
          <w:sz w:val="24"/>
          <w:szCs w:val="24"/>
        </w:rPr>
        <w:t>is,</w:t>
      </w:r>
      <w:r w:rsidRPr="00DC2A08">
        <w:rPr>
          <w:rFonts w:hint="eastAsia"/>
          <w:sz w:val="24"/>
          <w:szCs w:val="24"/>
        </w:rPr>
        <w:t xml:space="preserve"> </w:t>
      </w:r>
      <w:r w:rsidRPr="00DC2A08">
        <w:rPr>
          <w:sz w:val="24"/>
          <w:szCs w:val="24"/>
        </w:rPr>
        <w:t xml:space="preserve">the superjacent waters of </w:t>
      </w:r>
      <w:r w:rsidR="00714E69" w:rsidRPr="00DC2A08">
        <w:rPr>
          <w:sz w:val="24"/>
          <w:szCs w:val="24"/>
        </w:rPr>
        <w:t xml:space="preserve">the </w:t>
      </w:r>
      <w:r w:rsidRPr="00DC2A08">
        <w:rPr>
          <w:sz w:val="24"/>
          <w:szCs w:val="24"/>
        </w:rPr>
        <w:t>Gama Rise</w:t>
      </w:r>
      <w:r w:rsidRPr="00DC2A08">
        <w:rPr>
          <w:rFonts w:hint="eastAsia"/>
          <w:sz w:val="24"/>
          <w:szCs w:val="24"/>
        </w:rPr>
        <w:t xml:space="preserve"> is the high seas. [1] </w:t>
      </w:r>
      <w:r w:rsidRPr="00DC2A08">
        <w:rPr>
          <w:sz w:val="24"/>
          <w:szCs w:val="24"/>
        </w:rPr>
        <w:t>Futuna</w:t>
      </w:r>
      <w:r w:rsidRPr="00DC2A08">
        <w:rPr>
          <w:rFonts w:hint="eastAsia"/>
          <w:sz w:val="24"/>
          <w:szCs w:val="24"/>
        </w:rPr>
        <w:t xml:space="preserve"> </w:t>
      </w:r>
      <w:r w:rsidR="0099091E" w:rsidRPr="00DC2A08">
        <w:rPr>
          <w:sz w:val="24"/>
          <w:szCs w:val="24"/>
        </w:rPr>
        <w:t>enjoys</w:t>
      </w:r>
      <w:r w:rsidRPr="00DC2A08">
        <w:rPr>
          <w:rFonts w:hint="eastAsia"/>
          <w:sz w:val="24"/>
          <w:szCs w:val="24"/>
        </w:rPr>
        <w:t xml:space="preserve"> the freedom of navigation </w:t>
      </w:r>
      <w:r w:rsidRPr="00DC2A08">
        <w:rPr>
          <w:sz w:val="24"/>
          <w:szCs w:val="24"/>
        </w:rPr>
        <w:t>on the high seas</w:t>
      </w:r>
      <w:r w:rsidRPr="00DC2A08">
        <w:rPr>
          <w:rFonts w:hint="eastAsia"/>
          <w:sz w:val="24"/>
          <w:szCs w:val="24"/>
        </w:rPr>
        <w:t xml:space="preserve"> under Articles 87(1)(a) of UNCLOS and customary international law</w:t>
      </w:r>
      <w:r w:rsidRPr="00DC2A08">
        <w:rPr>
          <w:sz w:val="24"/>
          <w:szCs w:val="24"/>
        </w:rPr>
        <w:t xml:space="preserve">; </w:t>
      </w:r>
      <w:r w:rsidRPr="00DC2A08">
        <w:rPr>
          <w:rFonts w:hint="eastAsia"/>
          <w:sz w:val="24"/>
          <w:szCs w:val="24"/>
        </w:rPr>
        <w:t xml:space="preserve">[2] </w:t>
      </w:r>
      <w:r w:rsidRPr="00DC2A08">
        <w:rPr>
          <w:sz w:val="24"/>
          <w:szCs w:val="24"/>
        </w:rPr>
        <w:t xml:space="preserve">Futuna </w:t>
      </w:r>
      <w:r w:rsidRPr="00DC2A08">
        <w:rPr>
          <w:rFonts w:hint="eastAsia"/>
          <w:sz w:val="24"/>
          <w:szCs w:val="24"/>
        </w:rPr>
        <w:t>has not violated the duty of due regard under Article 87(2) of UNCLOS.</w:t>
      </w:r>
    </w:p>
    <w:p w14:paraId="06A14B68" w14:textId="28418F0D" w:rsidR="00B43659" w:rsidRPr="00DC2A08" w:rsidRDefault="00000000">
      <w:pPr>
        <w:pStyle w:val="3"/>
        <w:numPr>
          <w:ilvl w:val="0"/>
          <w:numId w:val="15"/>
        </w:numPr>
      </w:pPr>
      <w:bookmarkStart w:id="469" w:name="_Toc21369"/>
      <w:bookmarkStart w:id="470" w:name="_Toc111486819"/>
      <w:r w:rsidRPr="00DC2A08">
        <w:rPr>
          <w:rFonts w:hint="eastAsia"/>
        </w:rPr>
        <w:t xml:space="preserve">Futuna </w:t>
      </w:r>
      <w:r w:rsidR="00852E61" w:rsidRPr="00DC2A08">
        <w:t>enjoys</w:t>
      </w:r>
      <w:r w:rsidRPr="00DC2A08">
        <w:rPr>
          <w:rFonts w:hint="eastAsia"/>
        </w:rPr>
        <w:t xml:space="preserve"> the </w:t>
      </w:r>
      <w:bookmarkStart w:id="471" w:name="_Toc235"/>
      <w:bookmarkStart w:id="472" w:name="_Toc32181"/>
      <w:bookmarkStart w:id="473" w:name="_Toc14110"/>
      <w:r w:rsidRPr="00DC2A08">
        <w:rPr>
          <w:rFonts w:hint="eastAsia"/>
        </w:rPr>
        <w:t>freedom of navigation on the high seas under Article 87(1)(a) of UNCLOS</w:t>
      </w:r>
      <w:bookmarkEnd w:id="471"/>
      <w:bookmarkEnd w:id="472"/>
      <w:bookmarkEnd w:id="473"/>
      <w:r w:rsidRPr="00DC2A08">
        <w:rPr>
          <w:rFonts w:hint="eastAsia"/>
        </w:rPr>
        <w:t xml:space="preserve"> and customary international law</w:t>
      </w:r>
      <w:bookmarkEnd w:id="469"/>
      <w:bookmarkEnd w:id="470"/>
    </w:p>
    <w:p w14:paraId="74D69BE3" w14:textId="77777777"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Article 87(1)(a) of UNCLOS provides that all States shall have the freedom of navigation on the high seas.</w:t>
      </w:r>
      <w:r w:rsidRPr="00DC2A08">
        <w:rPr>
          <w:rStyle w:val="ad"/>
          <w:rFonts w:hint="eastAsia"/>
          <w:sz w:val="24"/>
          <w:szCs w:val="24"/>
        </w:rPr>
        <w:footnoteReference w:id="117"/>
      </w:r>
      <w:r w:rsidRPr="00DC2A08">
        <w:rPr>
          <w:rFonts w:hint="eastAsia"/>
          <w:sz w:val="24"/>
          <w:szCs w:val="24"/>
        </w:rPr>
        <w:t xml:space="preserve"> </w:t>
      </w:r>
      <w:r w:rsidRPr="00DC2A08">
        <w:rPr>
          <w:sz w:val="24"/>
          <w:szCs w:val="24"/>
        </w:rPr>
        <w:t>“</w:t>
      </w:r>
      <w:r w:rsidRPr="00DC2A08">
        <w:rPr>
          <w:rFonts w:hint="eastAsia"/>
          <w:sz w:val="24"/>
          <w:szCs w:val="24"/>
        </w:rPr>
        <w:t>Navigation</w:t>
      </w:r>
      <w:r w:rsidRPr="00DC2A08">
        <w:rPr>
          <w:sz w:val="24"/>
          <w:szCs w:val="24"/>
        </w:rPr>
        <w:t>”</w:t>
      </w:r>
      <w:r w:rsidRPr="00DC2A08">
        <w:rPr>
          <w:rFonts w:hint="eastAsia"/>
          <w:sz w:val="24"/>
          <w:szCs w:val="24"/>
        </w:rPr>
        <w:t xml:space="preserve"> means </w:t>
      </w:r>
      <w:r w:rsidRPr="00DC2A08">
        <w:rPr>
          <w:sz w:val="24"/>
          <w:szCs w:val="24"/>
        </w:rPr>
        <w:t>“</w:t>
      </w:r>
      <w:r w:rsidRPr="00DC2A08">
        <w:rPr>
          <w:rFonts w:hint="eastAsia"/>
          <w:sz w:val="24"/>
          <w:szCs w:val="24"/>
        </w:rPr>
        <w:t>the movement of the ship</w:t>
      </w:r>
      <w:r w:rsidRPr="00DC2A08">
        <w:rPr>
          <w:sz w:val="24"/>
          <w:szCs w:val="24"/>
        </w:rPr>
        <w:t>”</w:t>
      </w:r>
      <w:r w:rsidRPr="00DC2A08">
        <w:rPr>
          <w:rFonts w:hint="eastAsia"/>
          <w:sz w:val="24"/>
          <w:szCs w:val="24"/>
        </w:rPr>
        <w:t>.</w:t>
      </w:r>
      <w:r w:rsidRPr="00DC2A08">
        <w:rPr>
          <w:rStyle w:val="ad"/>
          <w:rFonts w:hint="eastAsia"/>
          <w:sz w:val="24"/>
          <w:szCs w:val="24"/>
        </w:rPr>
        <w:footnoteReference w:id="118"/>
      </w:r>
      <w:r w:rsidRPr="00DC2A08">
        <w:rPr>
          <w:rFonts w:hint="eastAsia"/>
          <w:sz w:val="24"/>
          <w:szCs w:val="24"/>
        </w:rPr>
        <w:t xml:space="preserve"> </w:t>
      </w:r>
      <w:r w:rsidRPr="00DC2A08">
        <w:rPr>
          <w:sz w:val="24"/>
          <w:szCs w:val="24"/>
        </w:rPr>
        <w:t>“F</w:t>
      </w:r>
      <w:r w:rsidRPr="00DC2A08">
        <w:rPr>
          <w:rFonts w:hint="eastAsia"/>
          <w:sz w:val="24"/>
          <w:szCs w:val="24"/>
        </w:rPr>
        <w:t xml:space="preserve">reedom of </w:t>
      </w:r>
      <w:r w:rsidRPr="00DC2A08">
        <w:rPr>
          <w:rFonts w:hint="eastAsia"/>
          <w:sz w:val="24"/>
          <w:szCs w:val="24"/>
        </w:rPr>
        <w:lastRenderedPageBreak/>
        <w:t>navigation</w:t>
      </w:r>
      <w:r w:rsidRPr="00DC2A08">
        <w:rPr>
          <w:sz w:val="24"/>
          <w:szCs w:val="24"/>
        </w:rPr>
        <w:t>”</w:t>
      </w:r>
      <w:r w:rsidRPr="00DC2A08">
        <w:rPr>
          <w:rFonts w:hint="eastAsia"/>
          <w:sz w:val="24"/>
          <w:szCs w:val="24"/>
        </w:rPr>
        <w:t xml:space="preserve"> means </w:t>
      </w:r>
      <w:r w:rsidRPr="00DC2A08">
        <w:rPr>
          <w:sz w:val="24"/>
          <w:szCs w:val="24"/>
        </w:rPr>
        <w:t>“</w:t>
      </w:r>
      <w:r w:rsidRPr="00DC2A08">
        <w:rPr>
          <w:rFonts w:hint="eastAsia"/>
          <w:sz w:val="24"/>
          <w:szCs w:val="24"/>
        </w:rPr>
        <w:t xml:space="preserve">any State </w:t>
      </w:r>
      <w:r w:rsidRPr="00DC2A08">
        <w:rPr>
          <w:sz w:val="24"/>
          <w:szCs w:val="24"/>
        </w:rPr>
        <w:t xml:space="preserve">that the ships flying its flag sail through the high seas without </w:t>
      </w:r>
      <w:r w:rsidRPr="00DC2A08">
        <w:rPr>
          <w:rFonts w:hint="eastAsia"/>
          <w:sz w:val="24"/>
          <w:szCs w:val="24"/>
        </w:rPr>
        <w:t xml:space="preserve">physical or material </w:t>
      </w:r>
      <w:r w:rsidRPr="00DC2A08">
        <w:rPr>
          <w:sz w:val="24"/>
          <w:szCs w:val="24"/>
        </w:rPr>
        <w:t>interference from any other State, except for such restrictions established by UNCLOS or other rules of international law”</w:t>
      </w:r>
      <w:r w:rsidRPr="00DC2A08">
        <w:rPr>
          <w:rFonts w:hint="eastAsia"/>
          <w:sz w:val="24"/>
          <w:szCs w:val="24"/>
        </w:rPr>
        <w:t>.</w:t>
      </w:r>
      <w:r w:rsidRPr="00DC2A08">
        <w:rPr>
          <w:rStyle w:val="ad"/>
          <w:rFonts w:hint="eastAsia"/>
          <w:sz w:val="24"/>
          <w:szCs w:val="24"/>
        </w:rPr>
        <w:footnoteReference w:id="119"/>
      </w:r>
    </w:p>
    <w:p w14:paraId="68273BC3" w14:textId="3E9CE1A5"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F</w:t>
      </w:r>
      <w:r w:rsidRPr="00DC2A08">
        <w:rPr>
          <w:rFonts w:hint="eastAsia"/>
          <w:sz w:val="24"/>
          <w:szCs w:val="24"/>
        </w:rPr>
        <w:t>reedom of navigation</w:t>
      </w:r>
      <w:r w:rsidRPr="00DC2A08">
        <w:rPr>
          <w:sz w:val="24"/>
          <w:szCs w:val="24"/>
        </w:rPr>
        <w:t xml:space="preserve"> on the high seas is </w:t>
      </w:r>
      <w:r w:rsidR="00852E61" w:rsidRPr="00DC2A08">
        <w:rPr>
          <w:sz w:val="24"/>
          <w:szCs w:val="24"/>
        </w:rPr>
        <w:t xml:space="preserve">confirmed </w:t>
      </w:r>
      <w:r w:rsidR="000E275C" w:rsidRPr="00DC2A08">
        <w:rPr>
          <w:sz w:val="24"/>
          <w:szCs w:val="24"/>
        </w:rPr>
        <w:t>as</w:t>
      </w:r>
      <w:r w:rsidRPr="00DC2A08">
        <w:rPr>
          <w:sz w:val="24"/>
          <w:szCs w:val="24"/>
        </w:rPr>
        <w:t xml:space="preserve"> customary international law. Customary i</w:t>
      </w:r>
      <w:r w:rsidRPr="00DC2A08">
        <w:rPr>
          <w:rFonts w:hint="eastAsia"/>
          <w:sz w:val="24"/>
          <w:szCs w:val="24"/>
        </w:rPr>
        <w:t xml:space="preserve">nternational law is established based on actual practice and </w:t>
      </w:r>
      <w:proofErr w:type="spellStart"/>
      <w:r w:rsidRPr="00DC2A08">
        <w:rPr>
          <w:i/>
          <w:iCs/>
          <w:sz w:val="24"/>
          <w:szCs w:val="24"/>
        </w:rPr>
        <w:t>opinio</w:t>
      </w:r>
      <w:proofErr w:type="spellEnd"/>
      <w:r w:rsidRPr="00DC2A08">
        <w:rPr>
          <w:i/>
          <w:iCs/>
          <w:sz w:val="24"/>
          <w:szCs w:val="24"/>
        </w:rPr>
        <w:t xml:space="preserve"> juris</w:t>
      </w:r>
      <w:r w:rsidRPr="00DC2A08">
        <w:rPr>
          <w:rFonts w:hint="eastAsia"/>
          <w:sz w:val="24"/>
          <w:szCs w:val="24"/>
        </w:rPr>
        <w:t xml:space="preserve"> of States.</w:t>
      </w:r>
      <w:r w:rsidRPr="00DC2A08">
        <w:rPr>
          <w:rStyle w:val="ad"/>
          <w:rFonts w:hint="eastAsia"/>
          <w:sz w:val="24"/>
          <w:szCs w:val="24"/>
        </w:rPr>
        <w:footnoteReference w:id="120"/>
      </w:r>
      <w:r w:rsidRPr="00DC2A08">
        <w:rPr>
          <w:rFonts w:hint="eastAsia"/>
          <w:sz w:val="24"/>
          <w:szCs w:val="24"/>
        </w:rPr>
        <w:t xml:space="preserve"> The existence of customary international law can be evidenced by treaties, judgments, legislation, and </w:t>
      </w:r>
      <w:r w:rsidR="00100989" w:rsidRPr="00DC2A08">
        <w:rPr>
          <w:sz w:val="24"/>
          <w:szCs w:val="24"/>
        </w:rPr>
        <w:t>international</w:t>
      </w:r>
      <w:r w:rsidRPr="00DC2A08">
        <w:rPr>
          <w:rFonts w:hint="eastAsia"/>
          <w:sz w:val="24"/>
          <w:szCs w:val="24"/>
        </w:rPr>
        <w:t xml:space="preserve"> instruments.</w:t>
      </w:r>
      <w:r w:rsidRPr="00DC2A08">
        <w:rPr>
          <w:rStyle w:val="ad"/>
          <w:rFonts w:hint="eastAsia"/>
          <w:sz w:val="24"/>
          <w:szCs w:val="24"/>
        </w:rPr>
        <w:footnoteReference w:id="121"/>
      </w:r>
      <w:r w:rsidRPr="00DC2A08">
        <w:rPr>
          <w:rFonts w:hint="eastAsia"/>
          <w:sz w:val="24"/>
          <w:szCs w:val="24"/>
        </w:rPr>
        <w:t xml:space="preserve"> The freedom of navigation on the high seas has been confirmed by </w:t>
      </w:r>
      <w:r w:rsidR="00100989" w:rsidRPr="00DC2A08">
        <w:rPr>
          <w:sz w:val="24"/>
          <w:szCs w:val="24"/>
        </w:rPr>
        <w:t>UNCLOS,</w:t>
      </w:r>
      <w:r w:rsidR="00100989" w:rsidRPr="00DC2A08">
        <w:rPr>
          <w:rStyle w:val="ad"/>
          <w:sz w:val="24"/>
          <w:szCs w:val="24"/>
        </w:rPr>
        <w:footnoteReference w:id="122"/>
      </w:r>
      <w:r w:rsidR="00100989" w:rsidRPr="00DC2A08">
        <w:rPr>
          <w:sz w:val="24"/>
          <w:szCs w:val="24"/>
        </w:rPr>
        <w:t xml:space="preserve"> Geneva</w:t>
      </w:r>
      <w:r w:rsidR="00100989" w:rsidRPr="00DC2A08">
        <w:rPr>
          <w:rFonts w:hint="eastAsia"/>
          <w:sz w:val="24"/>
          <w:szCs w:val="24"/>
        </w:rPr>
        <w:t xml:space="preserve"> </w:t>
      </w:r>
      <w:r w:rsidR="00100989" w:rsidRPr="00DC2A08">
        <w:rPr>
          <w:sz w:val="24"/>
          <w:szCs w:val="24"/>
        </w:rPr>
        <w:t xml:space="preserve">Convention on the </w:t>
      </w:r>
      <w:r w:rsidR="00100989" w:rsidRPr="00DC2A08">
        <w:rPr>
          <w:rFonts w:hint="eastAsia"/>
          <w:sz w:val="24"/>
          <w:szCs w:val="24"/>
        </w:rPr>
        <w:t>High Sea</w:t>
      </w:r>
      <w:r w:rsidR="00100989" w:rsidRPr="00DC2A08">
        <w:rPr>
          <w:sz w:val="24"/>
          <w:szCs w:val="24"/>
        </w:rPr>
        <w:t>,</w:t>
      </w:r>
      <w:r w:rsidR="00100989" w:rsidRPr="00DC2A08">
        <w:rPr>
          <w:rStyle w:val="ad"/>
          <w:rFonts w:hint="eastAsia"/>
          <w:sz w:val="24"/>
          <w:szCs w:val="24"/>
        </w:rPr>
        <w:footnoteReference w:id="123"/>
      </w:r>
      <w:r w:rsidR="00100989" w:rsidRPr="00DC2A08">
        <w:rPr>
          <w:sz w:val="24"/>
          <w:szCs w:val="24"/>
        </w:rPr>
        <w:t xml:space="preserve"> and </w:t>
      </w:r>
      <w:r w:rsidRPr="00DC2A08">
        <w:rPr>
          <w:rFonts w:hint="eastAsia"/>
          <w:sz w:val="24"/>
          <w:szCs w:val="24"/>
        </w:rPr>
        <w:t>judgments</w:t>
      </w:r>
      <w:r w:rsidR="00100989" w:rsidRPr="00DC2A08">
        <w:rPr>
          <w:sz w:val="24"/>
          <w:szCs w:val="24"/>
        </w:rPr>
        <w:t xml:space="preserve"> of the Tribunal.</w:t>
      </w:r>
      <w:r w:rsidRPr="00DC2A08">
        <w:rPr>
          <w:rStyle w:val="ad"/>
          <w:rFonts w:hint="eastAsia"/>
          <w:sz w:val="24"/>
          <w:szCs w:val="24"/>
        </w:rPr>
        <w:footnoteReference w:id="124"/>
      </w:r>
      <w:r w:rsidRPr="00DC2A08">
        <w:rPr>
          <w:rFonts w:hint="eastAsia"/>
          <w:sz w:val="24"/>
          <w:szCs w:val="24"/>
        </w:rPr>
        <w:t xml:space="preserve"> Furthermore, its status as</w:t>
      </w:r>
      <w:r w:rsidR="005F1CBD" w:rsidRPr="00DC2A08">
        <w:rPr>
          <w:sz w:val="24"/>
          <w:szCs w:val="24"/>
        </w:rPr>
        <w:t xml:space="preserve"> </w:t>
      </w:r>
      <w:r w:rsidRPr="00DC2A08">
        <w:rPr>
          <w:rFonts w:hint="eastAsia"/>
          <w:sz w:val="24"/>
          <w:szCs w:val="24"/>
        </w:rPr>
        <w:t>customary international law is explicitly recognized by ICJ</w:t>
      </w:r>
      <w:r w:rsidR="00920CD2" w:rsidRPr="00DC2A08">
        <w:rPr>
          <w:rFonts w:hint="eastAsia"/>
          <w:sz w:val="24"/>
          <w:szCs w:val="24"/>
        </w:rPr>
        <w:t>,</w:t>
      </w:r>
      <w:r w:rsidRPr="00DC2A08">
        <w:rPr>
          <w:rStyle w:val="ad"/>
          <w:rFonts w:hint="eastAsia"/>
          <w:sz w:val="24"/>
          <w:szCs w:val="24"/>
        </w:rPr>
        <w:footnoteReference w:id="125"/>
      </w:r>
      <w:r w:rsidRPr="00DC2A08">
        <w:rPr>
          <w:rFonts w:hint="eastAsia"/>
          <w:sz w:val="24"/>
          <w:szCs w:val="24"/>
        </w:rPr>
        <w:t xml:space="preserve"> and </w:t>
      </w:r>
      <w:r w:rsidR="00920CD2" w:rsidRPr="00DC2A08">
        <w:rPr>
          <w:sz w:val="24"/>
          <w:szCs w:val="24"/>
        </w:rPr>
        <w:t xml:space="preserve">it </w:t>
      </w:r>
      <w:r w:rsidR="00100989" w:rsidRPr="00DC2A08">
        <w:rPr>
          <w:sz w:val="24"/>
          <w:szCs w:val="24"/>
        </w:rPr>
        <w:t>is</w:t>
      </w:r>
      <w:r w:rsidR="00920CD2" w:rsidRPr="00DC2A08">
        <w:rPr>
          <w:sz w:val="24"/>
          <w:szCs w:val="24"/>
        </w:rPr>
        <w:t xml:space="preserve"> </w:t>
      </w:r>
      <w:r w:rsidRPr="00DC2A08">
        <w:rPr>
          <w:rFonts w:hint="eastAsia"/>
          <w:sz w:val="24"/>
          <w:szCs w:val="24"/>
        </w:rPr>
        <w:t xml:space="preserve">also </w:t>
      </w:r>
      <w:r w:rsidR="00920CD2" w:rsidRPr="00DC2A08">
        <w:rPr>
          <w:sz w:val="24"/>
          <w:szCs w:val="24"/>
        </w:rPr>
        <w:t xml:space="preserve">confirmed by </w:t>
      </w:r>
      <w:r w:rsidRPr="00DC2A08">
        <w:rPr>
          <w:rFonts w:hint="eastAsia"/>
          <w:sz w:val="24"/>
          <w:szCs w:val="24"/>
        </w:rPr>
        <w:t>highly qualified publicists.</w:t>
      </w:r>
      <w:r w:rsidRPr="00DC2A08">
        <w:rPr>
          <w:rStyle w:val="ad"/>
          <w:rFonts w:hint="eastAsia"/>
          <w:sz w:val="24"/>
          <w:szCs w:val="24"/>
        </w:rPr>
        <w:footnoteReference w:id="126"/>
      </w:r>
    </w:p>
    <w:p w14:paraId="442CA20C" w14:textId="22A1686F"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lastRenderedPageBreak/>
        <w:t xml:space="preserve">In this case, </w:t>
      </w:r>
      <w:r w:rsidRPr="00DC2A08">
        <w:rPr>
          <w:sz w:val="24"/>
          <w:szCs w:val="24"/>
        </w:rPr>
        <w:t xml:space="preserve">the </w:t>
      </w:r>
      <w:r w:rsidRPr="00DC2A08">
        <w:rPr>
          <w:rFonts w:hint="eastAsia"/>
          <w:i/>
          <w:iCs/>
          <w:sz w:val="24"/>
          <w:szCs w:val="24"/>
        </w:rPr>
        <w:t>Ardarnia</w:t>
      </w:r>
      <w:r w:rsidRPr="00DC2A08">
        <w:rPr>
          <w:rFonts w:hint="eastAsia"/>
          <w:sz w:val="24"/>
          <w:szCs w:val="24"/>
        </w:rPr>
        <w:t xml:space="preserve"> is</w:t>
      </w:r>
      <w:r w:rsidRPr="00DC2A08">
        <w:rPr>
          <w:sz w:val="24"/>
          <w:szCs w:val="24"/>
        </w:rPr>
        <w:t xml:space="preserve"> a Futunan flagged vessel.</w:t>
      </w:r>
      <w:r w:rsidRPr="00DC2A08">
        <w:rPr>
          <w:rStyle w:val="ad"/>
          <w:rFonts w:hint="eastAsia"/>
          <w:sz w:val="24"/>
          <w:szCs w:val="24"/>
        </w:rPr>
        <w:footnoteReference w:id="127"/>
      </w:r>
      <w:r w:rsidRPr="00DC2A08">
        <w:rPr>
          <w:rFonts w:hint="eastAsia"/>
          <w:sz w:val="24"/>
          <w:szCs w:val="24"/>
        </w:rPr>
        <w:t xml:space="preserve"> Futuna, as the flag State, shall </w:t>
      </w:r>
      <w:r w:rsidR="00100989" w:rsidRPr="00DC2A08">
        <w:rPr>
          <w:sz w:val="24"/>
          <w:szCs w:val="24"/>
        </w:rPr>
        <w:t>enjoy</w:t>
      </w:r>
      <w:r w:rsidRPr="00DC2A08">
        <w:rPr>
          <w:rFonts w:hint="eastAsia"/>
          <w:sz w:val="24"/>
          <w:szCs w:val="24"/>
        </w:rPr>
        <w:t xml:space="preserve"> the freedom of navigation on the high seas under Articles 87(1)(a) of UNCLOS and customary international law.</w:t>
      </w:r>
    </w:p>
    <w:p w14:paraId="7F518A03" w14:textId="77777777" w:rsidR="00B43659" w:rsidRPr="00DC2A08" w:rsidRDefault="00000000">
      <w:pPr>
        <w:pStyle w:val="3"/>
        <w:numPr>
          <w:ilvl w:val="0"/>
          <w:numId w:val="15"/>
        </w:numPr>
      </w:pPr>
      <w:bookmarkStart w:id="474" w:name="_Toc32491"/>
      <w:bookmarkStart w:id="475" w:name="_Toc111486820"/>
      <w:r w:rsidRPr="00DC2A08">
        <w:rPr>
          <w:rFonts w:hint="eastAsia"/>
        </w:rPr>
        <w:t>Futuna has not violated the duty of due regard under Article 87(2) of UNCLOS</w:t>
      </w:r>
      <w:bookmarkEnd w:id="474"/>
      <w:bookmarkEnd w:id="475"/>
    </w:p>
    <w:p w14:paraId="76288541" w14:textId="5B1BC915" w:rsidR="00B43659" w:rsidRPr="00DC2A08" w:rsidRDefault="00000000" w:rsidP="00E254E3">
      <w:pPr>
        <w:adjustRightInd w:val="0"/>
        <w:snapToGrid w:val="0"/>
        <w:spacing w:line="480" w:lineRule="auto"/>
        <w:ind w:firstLineChars="200" w:firstLine="480"/>
        <w:rPr>
          <w:sz w:val="24"/>
          <w:szCs w:val="24"/>
          <w:lang w:bidi="ar"/>
        </w:rPr>
      </w:pPr>
      <w:r w:rsidRPr="00DC2A08">
        <w:rPr>
          <w:rFonts w:hint="eastAsia"/>
          <w:sz w:val="24"/>
          <w:szCs w:val="24"/>
        </w:rPr>
        <w:t>Article 87(2) of UNCLOS</w:t>
      </w:r>
      <w:r w:rsidRPr="00DC2A08">
        <w:rPr>
          <w:sz w:val="24"/>
          <w:szCs w:val="24"/>
        </w:rPr>
        <w:t xml:space="preserve"> provides that </w:t>
      </w:r>
      <w:r w:rsidRPr="00DC2A08">
        <w:rPr>
          <w:rFonts w:hint="eastAsia"/>
          <w:sz w:val="24"/>
          <w:szCs w:val="24"/>
        </w:rPr>
        <w:t>S</w:t>
      </w:r>
      <w:r w:rsidRPr="00DC2A08">
        <w:rPr>
          <w:sz w:val="24"/>
          <w:szCs w:val="24"/>
        </w:rPr>
        <w:t xml:space="preserve">tates </w:t>
      </w:r>
      <w:r w:rsidR="00100989" w:rsidRPr="00DC2A08">
        <w:rPr>
          <w:sz w:val="24"/>
          <w:szCs w:val="24"/>
        </w:rPr>
        <w:t>shall</w:t>
      </w:r>
      <w:r w:rsidRPr="00DC2A08">
        <w:rPr>
          <w:sz w:val="24"/>
          <w:szCs w:val="24"/>
        </w:rPr>
        <w:t xml:space="preserve"> exercise their freedoms with due regard</w:t>
      </w:r>
      <w:r w:rsidRPr="00DC2A08">
        <w:rPr>
          <w:rFonts w:hint="eastAsia"/>
          <w:sz w:val="24"/>
          <w:szCs w:val="24"/>
        </w:rPr>
        <w:t>.</w:t>
      </w:r>
      <w:r w:rsidRPr="00DC2A08">
        <w:rPr>
          <w:rStyle w:val="ad"/>
          <w:rFonts w:hint="eastAsia"/>
          <w:sz w:val="24"/>
          <w:szCs w:val="24"/>
        </w:rPr>
        <w:footnoteReference w:id="128"/>
      </w:r>
      <w:r w:rsidRPr="00DC2A08">
        <w:rPr>
          <w:rFonts w:hint="eastAsia"/>
          <w:sz w:val="24"/>
          <w:szCs w:val="24"/>
        </w:rPr>
        <w:t xml:space="preserve"> The </w:t>
      </w:r>
      <w:r w:rsidRPr="00DC2A08">
        <w:rPr>
          <w:sz w:val="24"/>
          <w:szCs w:val="24"/>
        </w:rPr>
        <w:t>“</w:t>
      </w:r>
      <w:r w:rsidRPr="00DC2A08">
        <w:rPr>
          <w:rFonts w:hint="eastAsia"/>
          <w:sz w:val="24"/>
          <w:szCs w:val="24"/>
        </w:rPr>
        <w:t>due regard</w:t>
      </w:r>
      <w:r w:rsidRPr="00DC2A08">
        <w:rPr>
          <w:sz w:val="24"/>
          <w:szCs w:val="24"/>
        </w:rPr>
        <w:t>”</w:t>
      </w:r>
      <w:r w:rsidRPr="00DC2A08">
        <w:rPr>
          <w:rFonts w:hint="eastAsia"/>
          <w:sz w:val="24"/>
          <w:szCs w:val="24"/>
        </w:rPr>
        <w:t xml:space="preserve"> requires all States</w:t>
      </w:r>
      <w:r w:rsidRPr="00DC2A08">
        <w:rPr>
          <w:sz w:val="24"/>
          <w:szCs w:val="24"/>
        </w:rPr>
        <w:t xml:space="preserve"> </w:t>
      </w:r>
      <w:r w:rsidRPr="00DC2A08">
        <w:rPr>
          <w:rFonts w:hint="eastAsia"/>
          <w:sz w:val="24"/>
          <w:szCs w:val="24"/>
        </w:rPr>
        <w:t>to take into account the interests of other States and to refrain from activities that interfere with the exercise of the freedom</w:t>
      </w:r>
      <w:r w:rsidRPr="00DC2A08">
        <w:rPr>
          <w:sz w:val="24"/>
          <w:szCs w:val="24"/>
        </w:rPr>
        <w:t>s</w:t>
      </w:r>
      <w:r w:rsidRPr="00DC2A08">
        <w:rPr>
          <w:rFonts w:hint="eastAsia"/>
          <w:sz w:val="24"/>
          <w:szCs w:val="24"/>
        </w:rPr>
        <w:t xml:space="preserve"> </w:t>
      </w:r>
      <w:r w:rsidRPr="00DC2A08">
        <w:rPr>
          <w:sz w:val="24"/>
          <w:szCs w:val="24"/>
        </w:rPr>
        <w:t xml:space="preserve">on </w:t>
      </w:r>
      <w:r w:rsidRPr="00DC2A08">
        <w:rPr>
          <w:rFonts w:hint="eastAsia"/>
          <w:sz w:val="24"/>
          <w:szCs w:val="24"/>
        </w:rPr>
        <w:t>the high seas by other States.</w:t>
      </w:r>
      <w:r w:rsidRPr="00DC2A08">
        <w:rPr>
          <w:rStyle w:val="ad"/>
          <w:rFonts w:hint="eastAsia"/>
          <w:sz w:val="24"/>
          <w:szCs w:val="24"/>
        </w:rPr>
        <w:footnoteReference w:id="129"/>
      </w:r>
      <w:r w:rsidRPr="00DC2A08">
        <w:rPr>
          <w:sz w:val="24"/>
          <w:szCs w:val="24"/>
        </w:rPr>
        <w:t xml:space="preserve"> </w:t>
      </w:r>
      <w:r w:rsidRPr="00DC2A08">
        <w:rPr>
          <w:rFonts w:hint="eastAsia"/>
          <w:sz w:val="24"/>
          <w:szCs w:val="24"/>
        </w:rPr>
        <w:t>I</w:t>
      </w:r>
      <w:r w:rsidRPr="00DC2A08">
        <w:rPr>
          <w:sz w:val="24"/>
          <w:szCs w:val="24"/>
          <w:lang w:bidi="ar"/>
        </w:rPr>
        <w:t>n t</w:t>
      </w:r>
      <w:r w:rsidRPr="00DC2A08">
        <w:rPr>
          <w:sz w:val="24"/>
          <w:szCs w:val="24"/>
        </w:rPr>
        <w:t xml:space="preserve">he </w:t>
      </w:r>
      <w:proofErr w:type="spellStart"/>
      <w:r w:rsidRPr="00DC2A08">
        <w:rPr>
          <w:rFonts w:hint="eastAsia"/>
          <w:i/>
          <w:iCs/>
          <w:sz w:val="24"/>
          <w:szCs w:val="24"/>
        </w:rPr>
        <w:t>Chagos</w:t>
      </w:r>
      <w:proofErr w:type="spellEnd"/>
      <w:r w:rsidRPr="00DC2A08">
        <w:rPr>
          <w:rFonts w:hint="eastAsia"/>
          <w:i/>
          <w:iCs/>
          <w:sz w:val="24"/>
          <w:szCs w:val="24"/>
        </w:rPr>
        <w:t xml:space="preserve"> Marine Protected Area Arbitration</w:t>
      </w:r>
      <w:r w:rsidRPr="00DC2A08">
        <w:rPr>
          <w:rFonts w:hint="eastAsia"/>
          <w:sz w:val="24"/>
          <w:szCs w:val="24"/>
        </w:rPr>
        <w:t xml:space="preserve">, </w:t>
      </w:r>
      <w:r w:rsidRPr="00DC2A08">
        <w:rPr>
          <w:sz w:val="24"/>
          <w:szCs w:val="24"/>
        </w:rPr>
        <w:t>the Tribunal</w:t>
      </w:r>
      <w:r w:rsidRPr="00DC2A08">
        <w:rPr>
          <w:rFonts w:hint="eastAsia"/>
          <w:sz w:val="24"/>
          <w:szCs w:val="24"/>
        </w:rPr>
        <w:t xml:space="preserve"> held that</w:t>
      </w:r>
      <w:r w:rsidRPr="00DC2A08">
        <w:rPr>
          <w:sz w:val="24"/>
          <w:szCs w:val="24"/>
        </w:rPr>
        <w:t xml:space="preserve"> “due regard” calls for </w:t>
      </w:r>
      <w:r w:rsidRPr="00DC2A08">
        <w:rPr>
          <w:rFonts w:hint="eastAsia"/>
          <w:sz w:val="24"/>
          <w:szCs w:val="24"/>
        </w:rPr>
        <w:t xml:space="preserve">one </w:t>
      </w:r>
      <w:r w:rsidRPr="00DC2A08">
        <w:rPr>
          <w:sz w:val="24"/>
          <w:szCs w:val="24"/>
        </w:rPr>
        <w:t>p</w:t>
      </w:r>
      <w:r w:rsidRPr="00DC2A08">
        <w:rPr>
          <w:rFonts w:hint="eastAsia"/>
          <w:sz w:val="24"/>
          <w:szCs w:val="24"/>
        </w:rPr>
        <w:t>arty</w:t>
      </w:r>
      <w:r w:rsidRPr="00DC2A08">
        <w:rPr>
          <w:sz w:val="24"/>
          <w:szCs w:val="24"/>
        </w:rPr>
        <w:t xml:space="preserve"> to have such regard for the rights of </w:t>
      </w:r>
      <w:r w:rsidRPr="00DC2A08">
        <w:rPr>
          <w:rFonts w:hint="eastAsia"/>
          <w:sz w:val="24"/>
          <w:szCs w:val="24"/>
        </w:rPr>
        <w:t xml:space="preserve">the other </w:t>
      </w:r>
      <w:r w:rsidRPr="00DC2A08">
        <w:rPr>
          <w:sz w:val="24"/>
          <w:szCs w:val="24"/>
        </w:rPr>
        <w:t>p</w:t>
      </w:r>
      <w:r w:rsidRPr="00DC2A08">
        <w:rPr>
          <w:rFonts w:hint="eastAsia"/>
          <w:sz w:val="24"/>
          <w:szCs w:val="24"/>
        </w:rPr>
        <w:t>arty</w:t>
      </w:r>
      <w:r w:rsidRPr="00DC2A08">
        <w:rPr>
          <w:sz w:val="24"/>
          <w:szCs w:val="24"/>
        </w:rPr>
        <w:t xml:space="preserve"> as is called for by the circumstances and by the nature of those rights.</w:t>
      </w:r>
      <w:r w:rsidRPr="00DC2A08">
        <w:rPr>
          <w:rStyle w:val="ad"/>
          <w:sz w:val="24"/>
          <w:szCs w:val="24"/>
        </w:rPr>
        <w:footnoteReference w:id="130"/>
      </w:r>
      <w:r w:rsidRPr="00DC2A08">
        <w:rPr>
          <w:rFonts w:hint="eastAsia"/>
          <w:sz w:val="24"/>
          <w:szCs w:val="24"/>
        </w:rPr>
        <w:t xml:space="preserve"> </w:t>
      </w:r>
      <w:r w:rsidR="00100989" w:rsidRPr="00DC2A08">
        <w:rPr>
          <w:sz w:val="24"/>
          <w:szCs w:val="24"/>
          <w:lang w:bidi="ar"/>
        </w:rPr>
        <w:t>Interests</w:t>
      </w:r>
      <w:r w:rsidR="00100989" w:rsidRPr="00DC2A08">
        <w:rPr>
          <w:sz w:val="24"/>
          <w:szCs w:val="24"/>
        </w:rPr>
        <w:t xml:space="preserve"> of the </w:t>
      </w:r>
      <w:r w:rsidRPr="00DC2A08">
        <w:rPr>
          <w:sz w:val="24"/>
          <w:szCs w:val="24"/>
        </w:rPr>
        <w:t>I</w:t>
      </w:r>
      <w:r w:rsidRPr="00DC2A08">
        <w:rPr>
          <w:sz w:val="24"/>
          <w:szCs w:val="24"/>
          <w:lang w:bidi="ar"/>
        </w:rPr>
        <w:t>nternational</w:t>
      </w:r>
      <w:r w:rsidRPr="00DC2A08">
        <w:rPr>
          <w:rFonts w:hint="eastAsia"/>
          <w:sz w:val="24"/>
          <w:szCs w:val="24"/>
          <w:lang w:bidi="ar"/>
        </w:rPr>
        <w:t xml:space="preserve"> </w:t>
      </w:r>
      <w:r w:rsidRPr="00DC2A08">
        <w:rPr>
          <w:sz w:val="24"/>
          <w:szCs w:val="24"/>
          <w:lang w:bidi="ar"/>
        </w:rPr>
        <w:t xml:space="preserve">community </w:t>
      </w:r>
      <w:r w:rsidR="00100989" w:rsidRPr="00DC2A08">
        <w:rPr>
          <w:sz w:val="24"/>
          <w:szCs w:val="24"/>
          <w:lang w:bidi="ar"/>
        </w:rPr>
        <w:t xml:space="preserve">should </w:t>
      </w:r>
      <w:r w:rsidRPr="00DC2A08">
        <w:rPr>
          <w:rFonts w:hint="eastAsia"/>
          <w:sz w:val="24"/>
          <w:szCs w:val="24"/>
          <w:lang w:bidi="ar"/>
        </w:rPr>
        <w:t>also be taken into consideration.</w:t>
      </w:r>
      <w:r w:rsidRPr="00DC2A08">
        <w:rPr>
          <w:rStyle w:val="ad"/>
          <w:rFonts w:hint="eastAsia"/>
          <w:sz w:val="24"/>
          <w:szCs w:val="24"/>
          <w:lang w:bidi="ar"/>
        </w:rPr>
        <w:footnoteReference w:id="131"/>
      </w:r>
    </w:p>
    <w:p w14:paraId="0B8D0BAC" w14:textId="20AEF8D3"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I</w:t>
      </w:r>
      <w:r w:rsidRPr="00DC2A08">
        <w:rPr>
          <w:rFonts w:hint="eastAsia"/>
          <w:sz w:val="24"/>
          <w:szCs w:val="24"/>
        </w:rPr>
        <w:t xml:space="preserve">n this case, Futuna was reasonably exercising its own freedom of navigation on the high seas and had no </w:t>
      </w:r>
      <w:r w:rsidR="00100989" w:rsidRPr="00DC2A08">
        <w:rPr>
          <w:sz w:val="24"/>
          <w:szCs w:val="24"/>
        </w:rPr>
        <w:t xml:space="preserve">negative </w:t>
      </w:r>
      <w:r w:rsidRPr="00DC2A08">
        <w:rPr>
          <w:rFonts w:hint="eastAsia"/>
          <w:sz w:val="24"/>
          <w:szCs w:val="24"/>
        </w:rPr>
        <w:t xml:space="preserve">impact on the interests of the high seas of other </w:t>
      </w:r>
      <w:r w:rsidRPr="00DC2A08">
        <w:rPr>
          <w:sz w:val="24"/>
          <w:szCs w:val="24"/>
        </w:rPr>
        <w:t>State</w:t>
      </w:r>
      <w:r w:rsidRPr="00DC2A08">
        <w:rPr>
          <w:rFonts w:hint="eastAsia"/>
          <w:sz w:val="24"/>
          <w:szCs w:val="24"/>
        </w:rPr>
        <w:t>s, including Ellis. Therefore, Futuna has not violated the duty of due regard under Article 87(2) of UNCLOS.</w:t>
      </w:r>
    </w:p>
    <w:p w14:paraId="3D057F1B" w14:textId="75CC1ACF" w:rsidR="00B43659" w:rsidRPr="00DC2A08" w:rsidRDefault="00000000">
      <w:pPr>
        <w:pStyle w:val="2"/>
        <w:numPr>
          <w:ilvl w:val="1"/>
          <w:numId w:val="11"/>
        </w:numPr>
      </w:pPr>
      <w:bookmarkStart w:id="476" w:name="_Toc2911"/>
      <w:bookmarkStart w:id="477" w:name="_Toc111486821"/>
      <w:r w:rsidRPr="00DC2A08">
        <w:rPr>
          <w:rFonts w:hint="eastAsia"/>
        </w:rPr>
        <w:t xml:space="preserve">Futuna </w:t>
      </w:r>
      <w:r w:rsidR="00100989" w:rsidRPr="00DC2A08">
        <w:t>enjoys</w:t>
      </w:r>
      <w:r w:rsidRPr="00DC2A08">
        <w:rPr>
          <w:rFonts w:hint="eastAsia"/>
        </w:rPr>
        <w:t xml:space="preserve"> the freedom of </w:t>
      </w:r>
      <w:r w:rsidRPr="00DC2A08">
        <w:t xml:space="preserve">marine scientific research </w:t>
      </w:r>
      <w:r w:rsidRPr="00DC2A08">
        <w:rPr>
          <w:rFonts w:hint="eastAsia"/>
        </w:rPr>
        <w:t xml:space="preserve">on the high seas and </w:t>
      </w:r>
      <w:r w:rsidRPr="00DC2A08">
        <w:t xml:space="preserve">has </w:t>
      </w:r>
      <w:r w:rsidRPr="00DC2A08">
        <w:rPr>
          <w:rFonts w:hint="eastAsia"/>
        </w:rPr>
        <w:t>conformed with Parts VI and XIII of UNCLOS</w:t>
      </w:r>
      <w:bookmarkEnd w:id="464"/>
      <w:bookmarkEnd w:id="465"/>
      <w:bookmarkEnd w:id="466"/>
      <w:bookmarkEnd w:id="476"/>
      <w:bookmarkEnd w:id="477"/>
    </w:p>
    <w:p w14:paraId="16E9FC70" w14:textId="2CAAAEB7"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 xml:space="preserve">[1] </w:t>
      </w:r>
      <w:r w:rsidRPr="00DC2A08">
        <w:rPr>
          <w:sz w:val="24"/>
          <w:szCs w:val="24"/>
        </w:rPr>
        <w:t>Futuna</w:t>
      </w:r>
      <w:r w:rsidRPr="00DC2A08">
        <w:rPr>
          <w:rFonts w:hint="eastAsia"/>
          <w:sz w:val="24"/>
          <w:szCs w:val="24"/>
        </w:rPr>
        <w:t xml:space="preserve"> </w:t>
      </w:r>
      <w:r w:rsidR="00100989" w:rsidRPr="00DC2A08">
        <w:rPr>
          <w:sz w:val="24"/>
          <w:szCs w:val="24"/>
        </w:rPr>
        <w:t>enjoys</w:t>
      </w:r>
      <w:r w:rsidRPr="00DC2A08">
        <w:rPr>
          <w:rFonts w:hint="eastAsia"/>
          <w:sz w:val="24"/>
          <w:szCs w:val="24"/>
        </w:rPr>
        <w:t xml:space="preserve"> the freedom of MSR </w:t>
      </w:r>
      <w:r w:rsidRPr="00DC2A08">
        <w:rPr>
          <w:sz w:val="24"/>
          <w:szCs w:val="24"/>
        </w:rPr>
        <w:t>on the high seas</w:t>
      </w:r>
      <w:r w:rsidRPr="00DC2A08">
        <w:rPr>
          <w:rFonts w:hint="eastAsia"/>
          <w:sz w:val="24"/>
          <w:szCs w:val="24"/>
        </w:rPr>
        <w:t xml:space="preserve"> under Articles 87(1)(f) and 257 of UNCLOS and customary international law</w:t>
      </w:r>
      <w:r w:rsidRPr="00DC2A08">
        <w:rPr>
          <w:sz w:val="24"/>
          <w:szCs w:val="24"/>
        </w:rPr>
        <w:t xml:space="preserve">; </w:t>
      </w:r>
      <w:r w:rsidRPr="00DC2A08">
        <w:rPr>
          <w:rFonts w:hint="eastAsia"/>
          <w:sz w:val="24"/>
          <w:szCs w:val="24"/>
        </w:rPr>
        <w:t>[2] Futuna</w:t>
      </w:r>
      <w:r w:rsidRPr="00DC2A08">
        <w:rPr>
          <w:sz w:val="24"/>
          <w:szCs w:val="24"/>
        </w:rPr>
        <w:t>’</w:t>
      </w:r>
      <w:r w:rsidRPr="00DC2A08">
        <w:rPr>
          <w:rFonts w:hint="eastAsia"/>
          <w:sz w:val="24"/>
          <w:szCs w:val="24"/>
        </w:rPr>
        <w:t xml:space="preserve">s conduct of MSR is not subject to </w:t>
      </w:r>
      <w:r w:rsidRPr="00DC2A08">
        <w:rPr>
          <w:rFonts w:hint="eastAsia"/>
          <w:sz w:val="24"/>
          <w:szCs w:val="24"/>
        </w:rPr>
        <w:lastRenderedPageBreak/>
        <w:t>the provisions concerning the continental shelf in Parts VI and XIII of UNCLOS</w:t>
      </w:r>
      <w:r w:rsidRPr="00DC2A08">
        <w:rPr>
          <w:sz w:val="24"/>
          <w:szCs w:val="24"/>
        </w:rPr>
        <w:t xml:space="preserve">; </w:t>
      </w:r>
      <w:r w:rsidRPr="00DC2A08">
        <w:rPr>
          <w:rStyle w:val="ac"/>
          <w:rFonts w:hint="eastAsia"/>
          <w:sz w:val="24"/>
          <w:szCs w:val="24"/>
        </w:rPr>
        <w:t xml:space="preserve">[3] </w:t>
      </w:r>
      <w:r w:rsidRPr="00DC2A08">
        <w:rPr>
          <w:rFonts w:hint="eastAsia"/>
          <w:sz w:val="24"/>
          <w:szCs w:val="24"/>
        </w:rPr>
        <w:t>Futuna</w:t>
      </w:r>
      <w:r w:rsidRPr="00DC2A08">
        <w:rPr>
          <w:sz w:val="24"/>
          <w:szCs w:val="24"/>
        </w:rPr>
        <w:t>’</w:t>
      </w:r>
      <w:r w:rsidRPr="00DC2A08">
        <w:rPr>
          <w:rFonts w:hint="eastAsia"/>
          <w:sz w:val="24"/>
          <w:szCs w:val="24"/>
        </w:rPr>
        <w:t>s conduct of MSR has not violated other provisions in Part XIII, especially Article 240(1)(c)</w:t>
      </w:r>
      <w:r w:rsidR="001816AB" w:rsidRPr="00DC2A08">
        <w:rPr>
          <w:sz w:val="24"/>
          <w:szCs w:val="24"/>
        </w:rPr>
        <w:t>.</w:t>
      </w:r>
    </w:p>
    <w:p w14:paraId="29860F0F" w14:textId="441D1582" w:rsidR="00B43659" w:rsidRPr="00DC2A08" w:rsidRDefault="00000000">
      <w:pPr>
        <w:pStyle w:val="3"/>
        <w:numPr>
          <w:ilvl w:val="2"/>
          <w:numId w:val="12"/>
        </w:numPr>
      </w:pPr>
      <w:bookmarkStart w:id="478" w:name="_Toc20311"/>
      <w:bookmarkStart w:id="479" w:name="_Toc111486822"/>
      <w:r w:rsidRPr="00DC2A08">
        <w:rPr>
          <w:rFonts w:hint="eastAsia"/>
        </w:rPr>
        <w:t xml:space="preserve">Futuna </w:t>
      </w:r>
      <w:r w:rsidR="00100989" w:rsidRPr="00DC2A08">
        <w:t>enjoys</w:t>
      </w:r>
      <w:r w:rsidRPr="00DC2A08">
        <w:rPr>
          <w:rFonts w:hint="eastAsia"/>
        </w:rPr>
        <w:t xml:space="preserve"> the freedom of </w:t>
      </w:r>
      <w:r w:rsidRPr="00DC2A08">
        <w:t>marine scientific research</w:t>
      </w:r>
      <w:r w:rsidRPr="00DC2A08">
        <w:rPr>
          <w:rFonts w:hint="eastAsia"/>
        </w:rPr>
        <w:t xml:space="preserve"> on the high seas under Articles 87(1)(f) and 257 of UNCLOS and customary international law</w:t>
      </w:r>
      <w:bookmarkEnd w:id="478"/>
      <w:bookmarkEnd w:id="479"/>
    </w:p>
    <w:p w14:paraId="16FC7909" w14:textId="07D233F4" w:rsidR="00B43659" w:rsidRPr="00DC2A08" w:rsidRDefault="0071223D" w:rsidP="00E254E3">
      <w:pPr>
        <w:adjustRightInd w:val="0"/>
        <w:snapToGrid w:val="0"/>
        <w:spacing w:line="480" w:lineRule="auto"/>
        <w:ind w:firstLineChars="200" w:firstLine="480"/>
        <w:rPr>
          <w:sz w:val="24"/>
          <w:szCs w:val="24"/>
        </w:rPr>
      </w:pPr>
      <w:r w:rsidRPr="00DC2A08">
        <w:rPr>
          <w:sz w:val="24"/>
          <w:szCs w:val="24"/>
        </w:rPr>
        <w:t>Under</w:t>
      </w:r>
      <w:r w:rsidRPr="00DC2A08">
        <w:rPr>
          <w:rFonts w:hint="eastAsia"/>
          <w:sz w:val="24"/>
          <w:szCs w:val="24"/>
        </w:rPr>
        <w:t xml:space="preserve"> Article </w:t>
      </w:r>
      <w:r w:rsidRPr="00DC2A08">
        <w:rPr>
          <w:sz w:val="24"/>
          <w:szCs w:val="24"/>
        </w:rPr>
        <w:t>87</w:t>
      </w:r>
      <w:r w:rsidRPr="00DC2A08">
        <w:rPr>
          <w:rFonts w:hint="eastAsia"/>
          <w:sz w:val="24"/>
          <w:szCs w:val="24"/>
        </w:rPr>
        <w:t>(</w:t>
      </w:r>
      <w:r w:rsidRPr="00DC2A08">
        <w:rPr>
          <w:sz w:val="24"/>
          <w:szCs w:val="24"/>
        </w:rPr>
        <w:t>1</w:t>
      </w:r>
      <w:r w:rsidRPr="00DC2A08">
        <w:rPr>
          <w:rFonts w:hint="eastAsia"/>
          <w:sz w:val="24"/>
          <w:szCs w:val="24"/>
        </w:rPr>
        <w:t>)(</w:t>
      </w:r>
      <w:r w:rsidRPr="00DC2A08">
        <w:rPr>
          <w:sz w:val="24"/>
          <w:szCs w:val="24"/>
        </w:rPr>
        <w:t>f</w:t>
      </w:r>
      <w:r w:rsidRPr="00DC2A08">
        <w:rPr>
          <w:rFonts w:hint="eastAsia"/>
          <w:sz w:val="24"/>
          <w:szCs w:val="24"/>
        </w:rPr>
        <w:t xml:space="preserve">) of UNCLOS, </w:t>
      </w:r>
      <w:r w:rsidRPr="00DC2A08">
        <w:rPr>
          <w:sz w:val="24"/>
          <w:szCs w:val="24"/>
        </w:rPr>
        <w:t>freedoms on the high seas</w:t>
      </w:r>
      <w:r w:rsidRPr="00DC2A08">
        <w:rPr>
          <w:rFonts w:hint="eastAsia"/>
          <w:sz w:val="24"/>
          <w:szCs w:val="24"/>
        </w:rPr>
        <w:t xml:space="preserve"> comprise freedom of scientific research, which </w:t>
      </w:r>
      <w:r w:rsidRPr="00DC2A08">
        <w:rPr>
          <w:sz w:val="24"/>
          <w:szCs w:val="24"/>
        </w:rPr>
        <w:t>are</w:t>
      </w:r>
      <w:r w:rsidRPr="00DC2A08">
        <w:rPr>
          <w:rFonts w:hint="eastAsia"/>
          <w:sz w:val="24"/>
          <w:szCs w:val="24"/>
        </w:rPr>
        <w:t xml:space="preserve"> enjoyed by all States.</w:t>
      </w:r>
      <w:r w:rsidRPr="00DC2A08">
        <w:rPr>
          <w:rStyle w:val="ad"/>
          <w:rFonts w:hint="eastAsia"/>
          <w:sz w:val="24"/>
          <w:szCs w:val="24"/>
        </w:rPr>
        <w:footnoteReference w:id="132"/>
      </w:r>
      <w:r w:rsidRPr="00DC2A08">
        <w:rPr>
          <w:rFonts w:hint="eastAsia"/>
          <w:sz w:val="24"/>
          <w:szCs w:val="24"/>
        </w:rPr>
        <w:t xml:space="preserve"> Article 257 of UNCLOS </w:t>
      </w:r>
      <w:r w:rsidRPr="00DC2A08">
        <w:rPr>
          <w:sz w:val="24"/>
          <w:szCs w:val="24"/>
        </w:rPr>
        <w:t>emphasizes</w:t>
      </w:r>
      <w:r w:rsidRPr="00DC2A08">
        <w:rPr>
          <w:rFonts w:hint="eastAsia"/>
          <w:sz w:val="24"/>
          <w:szCs w:val="24"/>
        </w:rPr>
        <w:t xml:space="preserve"> </w:t>
      </w:r>
      <w:r w:rsidRPr="00DC2A08">
        <w:rPr>
          <w:sz w:val="24"/>
          <w:szCs w:val="24"/>
        </w:rPr>
        <w:t>the right</w:t>
      </w:r>
      <w:r w:rsidRPr="00DC2A08">
        <w:rPr>
          <w:rFonts w:hint="eastAsia"/>
          <w:sz w:val="24"/>
          <w:szCs w:val="24"/>
        </w:rPr>
        <w:t xml:space="preserve"> </w:t>
      </w:r>
      <w:r w:rsidRPr="00DC2A08">
        <w:rPr>
          <w:sz w:val="24"/>
          <w:szCs w:val="24"/>
        </w:rPr>
        <w:t xml:space="preserve">to conduct </w:t>
      </w:r>
      <w:r w:rsidRPr="00DC2A08">
        <w:rPr>
          <w:rFonts w:hint="eastAsia"/>
          <w:sz w:val="24"/>
          <w:szCs w:val="24"/>
        </w:rPr>
        <w:t>MSR</w:t>
      </w:r>
      <w:r w:rsidRPr="00DC2A08">
        <w:rPr>
          <w:sz w:val="24"/>
          <w:szCs w:val="24"/>
        </w:rPr>
        <w:t xml:space="preserve"> in the water column beyond the limits of the </w:t>
      </w:r>
      <w:r w:rsidRPr="00DC2A08">
        <w:rPr>
          <w:rFonts w:hint="eastAsia"/>
          <w:sz w:val="24"/>
          <w:szCs w:val="24"/>
        </w:rPr>
        <w:t>EEZ</w:t>
      </w:r>
      <w:r w:rsidRPr="00DC2A08">
        <w:rPr>
          <w:sz w:val="24"/>
          <w:szCs w:val="24"/>
        </w:rPr>
        <w:t>.</w:t>
      </w:r>
      <w:r w:rsidRPr="00DC2A08">
        <w:rPr>
          <w:rStyle w:val="ad"/>
          <w:sz w:val="24"/>
          <w:szCs w:val="24"/>
        </w:rPr>
        <w:footnoteReference w:id="133"/>
      </w:r>
      <w:r w:rsidRPr="00DC2A08">
        <w:rPr>
          <w:rFonts w:hint="eastAsia"/>
          <w:sz w:val="24"/>
          <w:szCs w:val="24"/>
        </w:rPr>
        <w:t xml:space="preserve"> </w:t>
      </w:r>
      <w:r w:rsidRPr="00DC2A08">
        <w:rPr>
          <w:sz w:val="24"/>
          <w:szCs w:val="24"/>
        </w:rPr>
        <w:t>No States may exercise jurisdiction over a foreign ship on the high seas</w:t>
      </w:r>
      <w:r w:rsidRPr="00DC2A08">
        <w:rPr>
          <w:rFonts w:hint="eastAsia"/>
          <w:sz w:val="24"/>
          <w:szCs w:val="24"/>
        </w:rPr>
        <w:t>.</w:t>
      </w:r>
      <w:r w:rsidRPr="00DC2A08">
        <w:rPr>
          <w:rStyle w:val="ad"/>
          <w:rFonts w:hint="eastAsia"/>
          <w:sz w:val="24"/>
          <w:szCs w:val="24"/>
        </w:rPr>
        <w:footnoteReference w:id="134"/>
      </w:r>
      <w:r w:rsidRPr="00DC2A08">
        <w:rPr>
          <w:rFonts w:hint="eastAsia"/>
          <w:sz w:val="24"/>
          <w:szCs w:val="24"/>
        </w:rPr>
        <w:t xml:space="preserve"> </w:t>
      </w:r>
      <w:r w:rsidR="00100989" w:rsidRPr="00DC2A08">
        <w:rPr>
          <w:sz w:val="24"/>
          <w:szCs w:val="24"/>
        </w:rPr>
        <w:t>MSR</w:t>
      </w:r>
      <w:r w:rsidRPr="00DC2A08">
        <w:rPr>
          <w:rFonts w:hint="eastAsia"/>
          <w:sz w:val="24"/>
          <w:szCs w:val="24"/>
        </w:rPr>
        <w:t xml:space="preserve"> on the high seas should be under the jurisdiction of its flag State only,</w:t>
      </w:r>
      <w:r w:rsidRPr="00DC2A08">
        <w:rPr>
          <w:rStyle w:val="ad"/>
          <w:rFonts w:hint="eastAsia"/>
          <w:sz w:val="24"/>
          <w:szCs w:val="24"/>
        </w:rPr>
        <w:footnoteReference w:id="135"/>
      </w:r>
      <w:r w:rsidRPr="00DC2A08">
        <w:rPr>
          <w:rFonts w:hint="eastAsia"/>
          <w:sz w:val="24"/>
          <w:szCs w:val="24"/>
        </w:rPr>
        <w:t xml:space="preserve"> which is confirmed </w:t>
      </w:r>
      <w:r w:rsidR="000E275C" w:rsidRPr="00DC2A08">
        <w:rPr>
          <w:sz w:val="24"/>
          <w:szCs w:val="24"/>
        </w:rPr>
        <w:t>as</w:t>
      </w:r>
      <w:r w:rsidRPr="00DC2A08">
        <w:rPr>
          <w:sz w:val="24"/>
          <w:szCs w:val="24"/>
        </w:rPr>
        <w:t xml:space="preserve"> </w:t>
      </w:r>
      <w:r w:rsidRPr="00DC2A08">
        <w:rPr>
          <w:rFonts w:hint="eastAsia"/>
          <w:sz w:val="24"/>
          <w:szCs w:val="24"/>
        </w:rPr>
        <w:t>customary international law.</w:t>
      </w:r>
      <w:r w:rsidRPr="00DC2A08">
        <w:rPr>
          <w:rStyle w:val="ad"/>
          <w:rFonts w:hint="eastAsia"/>
          <w:sz w:val="24"/>
          <w:szCs w:val="24"/>
        </w:rPr>
        <w:footnoteReference w:id="136"/>
      </w:r>
      <w:r w:rsidRPr="00DC2A08">
        <w:rPr>
          <w:sz w:val="24"/>
          <w:szCs w:val="24"/>
        </w:rPr>
        <w:t xml:space="preserve"> I</w:t>
      </w:r>
      <w:r w:rsidRPr="00DC2A08">
        <w:rPr>
          <w:rFonts w:hint="eastAsia"/>
          <w:sz w:val="24"/>
          <w:szCs w:val="24"/>
        </w:rPr>
        <w:t>n this case</w:t>
      </w:r>
      <w:r w:rsidRPr="00DC2A08">
        <w:rPr>
          <w:sz w:val="24"/>
          <w:szCs w:val="24"/>
        </w:rPr>
        <w:t>,</w:t>
      </w:r>
      <w:r w:rsidRPr="00DC2A08">
        <w:rPr>
          <w:rFonts w:hint="eastAsia"/>
          <w:sz w:val="24"/>
          <w:szCs w:val="24"/>
        </w:rPr>
        <w:t xml:space="preserve"> </w:t>
      </w:r>
      <w:r w:rsidRPr="00DC2A08">
        <w:rPr>
          <w:sz w:val="24"/>
          <w:szCs w:val="24"/>
        </w:rPr>
        <w:t xml:space="preserve">Futuna </w:t>
      </w:r>
      <w:r w:rsidRPr="00DC2A08">
        <w:rPr>
          <w:rFonts w:hint="eastAsia"/>
          <w:sz w:val="24"/>
          <w:szCs w:val="24"/>
        </w:rPr>
        <w:t>is entitled to exercise the freedom of MSR on the high seas.</w:t>
      </w:r>
    </w:p>
    <w:p w14:paraId="6EBC05CA" w14:textId="77777777" w:rsidR="00B43659" w:rsidRPr="00DC2A08" w:rsidRDefault="00000000">
      <w:pPr>
        <w:pStyle w:val="3"/>
        <w:numPr>
          <w:ilvl w:val="2"/>
          <w:numId w:val="12"/>
        </w:numPr>
      </w:pPr>
      <w:bookmarkStart w:id="480" w:name="_Toc18024"/>
      <w:bookmarkStart w:id="481" w:name="_Toc111486823"/>
      <w:r w:rsidRPr="00DC2A08">
        <w:rPr>
          <w:rFonts w:hint="eastAsia"/>
        </w:rPr>
        <w:t>Futuna</w:t>
      </w:r>
      <w:r w:rsidRPr="00DC2A08">
        <w:t>’</w:t>
      </w:r>
      <w:r w:rsidRPr="00DC2A08">
        <w:rPr>
          <w:rFonts w:hint="eastAsia"/>
        </w:rPr>
        <w:t xml:space="preserve">s conduct of </w:t>
      </w:r>
      <w:r w:rsidRPr="00DC2A08">
        <w:t xml:space="preserve">marine scientific research </w:t>
      </w:r>
      <w:r w:rsidRPr="00DC2A08">
        <w:rPr>
          <w:rFonts w:hint="eastAsia"/>
        </w:rPr>
        <w:t>is not subject to the provisions concerning the continental shelf in Parts VI and XIII of UNCLOS</w:t>
      </w:r>
      <w:bookmarkEnd w:id="480"/>
      <w:bookmarkEnd w:id="481"/>
    </w:p>
    <w:p w14:paraId="3E370713" w14:textId="1919299E"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Futuna</w:t>
      </w:r>
      <w:r w:rsidRPr="00DC2A08">
        <w:rPr>
          <w:sz w:val="24"/>
          <w:szCs w:val="24"/>
        </w:rPr>
        <w:t xml:space="preserve">’s </w:t>
      </w:r>
      <w:r w:rsidRPr="00DC2A08">
        <w:rPr>
          <w:rFonts w:hint="eastAsia"/>
          <w:sz w:val="24"/>
          <w:szCs w:val="24"/>
        </w:rPr>
        <w:t xml:space="preserve">conduct of MSR is not subject to the provisions concerning the continental shelf in Parts VI and XIII of UNCLOS because [a] </w:t>
      </w:r>
      <w:r w:rsidR="00714E69" w:rsidRPr="00DC2A08">
        <w:rPr>
          <w:sz w:val="24"/>
          <w:szCs w:val="24"/>
        </w:rPr>
        <w:t xml:space="preserve">the </w:t>
      </w:r>
      <w:r w:rsidRPr="00DC2A08">
        <w:rPr>
          <w:sz w:val="24"/>
          <w:szCs w:val="24"/>
        </w:rPr>
        <w:t xml:space="preserve">Gama Rise </w:t>
      </w:r>
      <w:r w:rsidRPr="00DC2A08">
        <w:rPr>
          <w:rFonts w:hint="eastAsia"/>
          <w:sz w:val="24"/>
          <w:szCs w:val="24"/>
        </w:rPr>
        <w:t xml:space="preserve">does not </w:t>
      </w:r>
      <w:r w:rsidRPr="00DC2A08">
        <w:rPr>
          <w:sz w:val="24"/>
          <w:szCs w:val="24"/>
        </w:rPr>
        <w:t xml:space="preserve">form part of the </w:t>
      </w:r>
      <w:r w:rsidRPr="00DC2A08">
        <w:rPr>
          <w:rFonts w:hint="eastAsia"/>
          <w:sz w:val="24"/>
          <w:szCs w:val="24"/>
        </w:rPr>
        <w:t>continental shelf</w:t>
      </w:r>
      <w:r w:rsidRPr="00DC2A08">
        <w:rPr>
          <w:sz w:val="24"/>
          <w:szCs w:val="24"/>
        </w:rPr>
        <w:t xml:space="preserve"> of Ellis; </w:t>
      </w:r>
      <w:r w:rsidRPr="00DC2A08">
        <w:rPr>
          <w:rFonts w:hint="eastAsia"/>
          <w:sz w:val="24"/>
          <w:szCs w:val="24"/>
        </w:rPr>
        <w:t xml:space="preserve">[b] even if the Gama Rise forms part of the continental shelf, the MSR conducted by Futuna in the water column </w:t>
      </w:r>
      <w:r w:rsidRPr="00DC2A08">
        <w:rPr>
          <w:sz w:val="24"/>
          <w:szCs w:val="24"/>
        </w:rPr>
        <w:t>did</w:t>
      </w:r>
      <w:r w:rsidRPr="00DC2A08">
        <w:rPr>
          <w:rFonts w:hint="eastAsia"/>
          <w:sz w:val="24"/>
          <w:szCs w:val="24"/>
        </w:rPr>
        <w:t xml:space="preserve"> not influence the continental shelf beneath.</w:t>
      </w:r>
    </w:p>
    <w:p w14:paraId="601744EF" w14:textId="2C2EE4AA" w:rsidR="00B43659" w:rsidRPr="00DC2A08" w:rsidRDefault="00714E69">
      <w:pPr>
        <w:pStyle w:val="4"/>
        <w:numPr>
          <w:ilvl w:val="0"/>
          <w:numId w:val="24"/>
        </w:numPr>
      </w:pPr>
      <w:bookmarkStart w:id="482" w:name="_Toc23423"/>
      <w:bookmarkStart w:id="483" w:name="_Toc111486824"/>
      <w:r w:rsidRPr="00DC2A08">
        <w:t xml:space="preserve">The Gama Rise </w:t>
      </w:r>
      <w:r w:rsidRPr="00DC2A08">
        <w:rPr>
          <w:rFonts w:hint="eastAsia"/>
        </w:rPr>
        <w:t xml:space="preserve">does not </w:t>
      </w:r>
      <w:r w:rsidRPr="00DC2A08">
        <w:t xml:space="preserve">form part of the </w:t>
      </w:r>
      <w:r w:rsidRPr="00DC2A08">
        <w:rPr>
          <w:rFonts w:hint="eastAsia"/>
        </w:rPr>
        <w:t>continental shelf</w:t>
      </w:r>
      <w:bookmarkEnd w:id="482"/>
      <w:r w:rsidRPr="00DC2A08">
        <w:t xml:space="preserve"> of Ellis</w:t>
      </w:r>
      <w:bookmarkEnd w:id="483"/>
    </w:p>
    <w:p w14:paraId="77BC6747" w14:textId="0DDACDCC"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 xml:space="preserve">As is proved above, </w:t>
      </w:r>
      <w:r w:rsidR="00714E69" w:rsidRPr="00DC2A08">
        <w:rPr>
          <w:sz w:val="24"/>
          <w:szCs w:val="24"/>
        </w:rPr>
        <w:t xml:space="preserve">the </w:t>
      </w:r>
      <w:r w:rsidRPr="00DC2A08">
        <w:rPr>
          <w:sz w:val="24"/>
          <w:szCs w:val="24"/>
        </w:rPr>
        <w:t>Gama Rise forms part of the Area</w:t>
      </w:r>
      <w:r w:rsidRPr="00DC2A08">
        <w:rPr>
          <w:rFonts w:hint="eastAsia"/>
          <w:sz w:val="24"/>
          <w:szCs w:val="24"/>
        </w:rPr>
        <w:t>.</w:t>
      </w:r>
      <w:r w:rsidRPr="00DC2A08">
        <w:rPr>
          <w:sz w:val="24"/>
          <w:szCs w:val="24"/>
        </w:rPr>
        <w:t xml:space="preserve"> Due to the failure to follow the </w:t>
      </w:r>
      <w:r w:rsidRPr="00DC2A08">
        <w:rPr>
          <w:sz w:val="24"/>
          <w:szCs w:val="24"/>
        </w:rPr>
        <w:lastRenderedPageBreak/>
        <w:t>recommendations given by the Commission,</w:t>
      </w:r>
      <w:r w:rsidRPr="00DC2A08">
        <w:rPr>
          <w:rFonts w:hint="eastAsia"/>
          <w:sz w:val="24"/>
          <w:szCs w:val="24"/>
          <w:vertAlign w:val="superscript"/>
        </w:rPr>
        <w:footnoteReference w:id="137"/>
      </w:r>
      <w:r w:rsidRPr="00DC2A08">
        <w:rPr>
          <w:rFonts w:hint="eastAsia"/>
          <w:sz w:val="24"/>
          <w:szCs w:val="24"/>
        </w:rPr>
        <w:t xml:space="preserve"> </w:t>
      </w:r>
      <w:r w:rsidRPr="00DC2A08">
        <w:rPr>
          <w:sz w:val="24"/>
          <w:szCs w:val="24"/>
        </w:rPr>
        <w:t>Ellis has not established the limits of the continental shelf</w:t>
      </w:r>
      <w:r w:rsidRPr="00DC2A08">
        <w:rPr>
          <w:rFonts w:hint="eastAsia"/>
          <w:sz w:val="24"/>
          <w:szCs w:val="24"/>
        </w:rPr>
        <w:t xml:space="preserve">. Therefore, </w:t>
      </w:r>
      <w:r w:rsidR="00714E69" w:rsidRPr="00DC2A08">
        <w:rPr>
          <w:sz w:val="24"/>
          <w:szCs w:val="24"/>
        </w:rPr>
        <w:t xml:space="preserve">the </w:t>
      </w:r>
      <w:r w:rsidRPr="00DC2A08">
        <w:rPr>
          <w:sz w:val="24"/>
          <w:szCs w:val="24"/>
        </w:rPr>
        <w:t xml:space="preserve">Gama Rise </w:t>
      </w:r>
      <w:r w:rsidRPr="00DC2A08">
        <w:rPr>
          <w:rFonts w:hint="eastAsia"/>
          <w:sz w:val="24"/>
          <w:szCs w:val="24"/>
        </w:rPr>
        <w:t xml:space="preserve">does not </w:t>
      </w:r>
      <w:r w:rsidRPr="00DC2A08">
        <w:rPr>
          <w:sz w:val="24"/>
          <w:szCs w:val="24"/>
        </w:rPr>
        <w:t xml:space="preserve">form part of the </w:t>
      </w:r>
      <w:r w:rsidRPr="00DC2A08">
        <w:rPr>
          <w:rFonts w:hint="eastAsia"/>
          <w:sz w:val="24"/>
          <w:szCs w:val="24"/>
        </w:rPr>
        <w:t>continental shelf</w:t>
      </w:r>
      <w:r w:rsidRPr="00DC2A08">
        <w:rPr>
          <w:sz w:val="24"/>
          <w:szCs w:val="24"/>
        </w:rPr>
        <w:t xml:space="preserve"> of Ellis</w:t>
      </w:r>
      <w:r w:rsidRPr="00DC2A08">
        <w:rPr>
          <w:rFonts w:hint="eastAsia"/>
          <w:sz w:val="24"/>
          <w:szCs w:val="24"/>
        </w:rPr>
        <w:t>.</w:t>
      </w:r>
    </w:p>
    <w:p w14:paraId="11D3028F" w14:textId="77777777" w:rsidR="00B43659" w:rsidRPr="00DC2A08" w:rsidRDefault="00000000" w:rsidP="00915D65">
      <w:pPr>
        <w:pStyle w:val="4"/>
      </w:pPr>
      <w:bookmarkStart w:id="484" w:name="_Toc9159"/>
      <w:bookmarkStart w:id="485" w:name="_Toc111486825"/>
      <w:r w:rsidRPr="00DC2A08">
        <w:rPr>
          <w:rFonts w:hint="eastAsia"/>
        </w:rPr>
        <w:t>Even if the Gama Rise forms part of the continental shelf</w:t>
      </w:r>
      <w:r w:rsidRPr="00DC2A08">
        <w:t xml:space="preserve"> of Ellis</w:t>
      </w:r>
      <w:r w:rsidRPr="00DC2A08">
        <w:rPr>
          <w:rFonts w:hint="eastAsia"/>
        </w:rPr>
        <w:t xml:space="preserve">, the </w:t>
      </w:r>
      <w:r w:rsidRPr="00DC2A08">
        <w:t xml:space="preserve">marine scientific research </w:t>
      </w:r>
      <w:r w:rsidRPr="00DC2A08">
        <w:rPr>
          <w:rFonts w:hint="eastAsia"/>
        </w:rPr>
        <w:t xml:space="preserve">conducted by Futuna in the water column </w:t>
      </w:r>
      <w:r w:rsidRPr="00DC2A08">
        <w:t>did</w:t>
      </w:r>
      <w:r w:rsidRPr="00DC2A08">
        <w:rPr>
          <w:rFonts w:hint="eastAsia"/>
        </w:rPr>
        <w:t xml:space="preserve"> not influence the continental shelf beneath</w:t>
      </w:r>
      <w:bookmarkEnd w:id="484"/>
      <w:bookmarkEnd w:id="485"/>
    </w:p>
    <w:p w14:paraId="6715F3D9" w14:textId="530891D0"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 xml:space="preserve">Article 246 of UNCLOS governs the right of coastal States with respect to MSR conducted </w:t>
      </w:r>
      <w:r w:rsidRPr="00DC2A08">
        <w:rPr>
          <w:sz w:val="24"/>
          <w:szCs w:val="24"/>
        </w:rPr>
        <w:t>in their EEZ</w:t>
      </w:r>
      <w:r w:rsidRPr="00DC2A08">
        <w:rPr>
          <w:rFonts w:hint="eastAsia"/>
          <w:sz w:val="24"/>
          <w:szCs w:val="24"/>
        </w:rPr>
        <w:t xml:space="preserve"> </w:t>
      </w:r>
      <w:r w:rsidRPr="00DC2A08">
        <w:rPr>
          <w:sz w:val="24"/>
          <w:szCs w:val="24"/>
        </w:rPr>
        <w:t>and “on their continental shelf”.</w:t>
      </w:r>
      <w:r w:rsidRPr="00DC2A08">
        <w:rPr>
          <w:rStyle w:val="ad"/>
          <w:sz w:val="24"/>
          <w:szCs w:val="24"/>
        </w:rPr>
        <w:footnoteReference w:id="138"/>
      </w:r>
      <w:r w:rsidR="006B0AA2" w:rsidRPr="00DC2A08">
        <w:rPr>
          <w:sz w:val="24"/>
          <w:szCs w:val="24"/>
        </w:rPr>
        <w:t xml:space="preserve"> </w:t>
      </w:r>
      <w:r w:rsidRPr="00DC2A08">
        <w:rPr>
          <w:rFonts w:hint="eastAsia"/>
          <w:sz w:val="24"/>
          <w:szCs w:val="24"/>
        </w:rPr>
        <w:t>Technically, indirect monitoring is a common method to assess the capability of sequestering CO</w:t>
      </w:r>
      <w:r w:rsidRPr="00DC2A08">
        <w:rPr>
          <w:rFonts w:hint="eastAsia"/>
          <w:sz w:val="24"/>
          <w:szCs w:val="24"/>
          <w:vertAlign w:val="subscript"/>
        </w:rPr>
        <w:t>2</w:t>
      </w:r>
      <w:r w:rsidRPr="00DC2A08">
        <w:rPr>
          <w:rFonts w:hint="eastAsia"/>
          <w:sz w:val="24"/>
          <w:szCs w:val="24"/>
        </w:rPr>
        <w:t>, such as the concentration of CO</w:t>
      </w:r>
      <w:r w:rsidRPr="00DC2A08">
        <w:rPr>
          <w:rFonts w:hint="eastAsia"/>
          <w:sz w:val="24"/>
          <w:szCs w:val="24"/>
          <w:vertAlign w:val="subscript"/>
        </w:rPr>
        <w:t>2</w:t>
      </w:r>
      <w:r w:rsidRPr="00DC2A08">
        <w:rPr>
          <w:rFonts w:hint="eastAsia"/>
          <w:sz w:val="24"/>
          <w:szCs w:val="24"/>
        </w:rPr>
        <w:t xml:space="preserve"> and PH changes in seawater.</w:t>
      </w:r>
      <w:r w:rsidRPr="00DC2A08">
        <w:rPr>
          <w:rStyle w:val="ad"/>
          <w:sz w:val="24"/>
          <w:szCs w:val="24"/>
        </w:rPr>
        <w:footnoteReference w:id="139"/>
      </w:r>
      <w:r w:rsidRPr="00DC2A08">
        <w:rPr>
          <w:rFonts w:hint="eastAsia"/>
          <w:sz w:val="24"/>
          <w:szCs w:val="24"/>
        </w:rPr>
        <w:t xml:space="preserve"> This indirect monitoring does not require </w:t>
      </w:r>
      <w:r w:rsidR="001242FB" w:rsidRPr="00DC2A08">
        <w:rPr>
          <w:sz w:val="24"/>
          <w:szCs w:val="24"/>
        </w:rPr>
        <w:t>any</w:t>
      </w:r>
      <w:r w:rsidRPr="00DC2A08">
        <w:rPr>
          <w:rFonts w:hint="eastAsia"/>
          <w:sz w:val="24"/>
          <w:szCs w:val="24"/>
        </w:rPr>
        <w:t xml:space="preserve"> actual contact to </w:t>
      </w:r>
      <w:r w:rsidRPr="00DC2A08">
        <w:rPr>
          <w:sz w:val="24"/>
          <w:szCs w:val="24"/>
        </w:rPr>
        <w:t>the seabed and subsoil</w:t>
      </w:r>
      <w:r w:rsidRPr="00DC2A08">
        <w:rPr>
          <w:rFonts w:hint="eastAsia"/>
          <w:sz w:val="24"/>
          <w:szCs w:val="24"/>
        </w:rPr>
        <w:t xml:space="preserve"> </w:t>
      </w:r>
      <w:r w:rsidRPr="00DC2A08">
        <w:rPr>
          <w:sz w:val="24"/>
          <w:szCs w:val="24"/>
        </w:rPr>
        <w:t>of the continental shelf.</w:t>
      </w:r>
      <w:r w:rsidRPr="00DC2A08">
        <w:rPr>
          <w:rStyle w:val="ad"/>
          <w:sz w:val="24"/>
          <w:szCs w:val="24"/>
        </w:rPr>
        <w:footnoteReference w:id="140"/>
      </w:r>
    </w:p>
    <w:p w14:paraId="4E7811DD" w14:textId="2BEC69AF" w:rsidR="00286B3B" w:rsidRPr="00DC2A08" w:rsidRDefault="00000000" w:rsidP="00286B3B">
      <w:pPr>
        <w:adjustRightInd w:val="0"/>
        <w:snapToGrid w:val="0"/>
        <w:spacing w:line="480" w:lineRule="auto"/>
        <w:ind w:firstLineChars="200" w:firstLine="480"/>
        <w:rPr>
          <w:sz w:val="24"/>
          <w:szCs w:val="24"/>
        </w:rPr>
      </w:pPr>
      <w:r w:rsidRPr="00DC2A08">
        <w:rPr>
          <w:rFonts w:hint="eastAsia"/>
          <w:sz w:val="24"/>
          <w:szCs w:val="24"/>
        </w:rPr>
        <w:t xml:space="preserve">In this case, Futuna </w:t>
      </w:r>
      <w:r w:rsidR="00286B3B" w:rsidRPr="00DC2A08">
        <w:rPr>
          <w:sz w:val="24"/>
          <w:szCs w:val="24"/>
        </w:rPr>
        <w:t>was</w:t>
      </w:r>
      <w:r w:rsidRPr="00DC2A08">
        <w:rPr>
          <w:rFonts w:hint="eastAsia"/>
          <w:sz w:val="24"/>
          <w:szCs w:val="24"/>
        </w:rPr>
        <w:t xml:space="preserve"> detecting the </w:t>
      </w:r>
      <w:r w:rsidRPr="00DC2A08">
        <w:rPr>
          <w:sz w:val="24"/>
          <w:szCs w:val="24"/>
        </w:rPr>
        <w:t>phytoplankton</w:t>
      </w:r>
      <w:r w:rsidRPr="00DC2A08">
        <w:rPr>
          <w:rFonts w:hint="eastAsia"/>
          <w:sz w:val="24"/>
          <w:szCs w:val="24"/>
        </w:rPr>
        <w:t xml:space="preserve"> on the water surface</w:t>
      </w:r>
      <w:r w:rsidRPr="00DC2A08">
        <w:rPr>
          <w:sz w:val="24"/>
          <w:szCs w:val="24"/>
        </w:rPr>
        <w:t>,</w:t>
      </w:r>
      <w:r w:rsidRPr="00DC2A08">
        <w:rPr>
          <w:rStyle w:val="ad"/>
          <w:rFonts w:hint="eastAsia"/>
          <w:sz w:val="24"/>
          <w:szCs w:val="24"/>
        </w:rPr>
        <w:footnoteReference w:id="141"/>
      </w:r>
      <w:r w:rsidRPr="00DC2A08">
        <w:rPr>
          <w:rFonts w:hint="eastAsia"/>
          <w:sz w:val="24"/>
          <w:szCs w:val="24"/>
        </w:rPr>
        <w:t xml:space="preserve"> which was not</w:t>
      </w:r>
      <w:r w:rsidR="00286B3B" w:rsidRPr="00DC2A08">
        <w:rPr>
          <w:sz w:val="24"/>
          <w:szCs w:val="24"/>
        </w:rPr>
        <w:t xml:space="preserve"> </w:t>
      </w:r>
      <w:r w:rsidRPr="00DC2A08">
        <w:rPr>
          <w:rFonts w:hint="eastAsia"/>
          <w:sz w:val="24"/>
          <w:szCs w:val="24"/>
        </w:rPr>
        <w:t>carried out on the continental shelf. Furthermore, Futuna assessed the capability of sequestering CO</w:t>
      </w:r>
      <w:r w:rsidRPr="00DC2A08">
        <w:rPr>
          <w:rFonts w:hint="eastAsia"/>
          <w:sz w:val="24"/>
          <w:szCs w:val="24"/>
          <w:vertAlign w:val="subscript"/>
        </w:rPr>
        <w:t>2</w:t>
      </w:r>
      <w:r w:rsidRPr="00DC2A08">
        <w:rPr>
          <w:rFonts w:hint="eastAsia"/>
          <w:sz w:val="24"/>
          <w:szCs w:val="24"/>
        </w:rPr>
        <w:t xml:space="preserve"> of </w:t>
      </w:r>
      <w:r w:rsidRPr="00DC2A08">
        <w:rPr>
          <w:sz w:val="24"/>
          <w:szCs w:val="24"/>
        </w:rPr>
        <w:t>“</w:t>
      </w:r>
      <w:r w:rsidRPr="00DC2A08">
        <w:rPr>
          <w:rFonts w:hint="eastAsia"/>
          <w:sz w:val="24"/>
          <w:szCs w:val="24"/>
        </w:rPr>
        <w:t>Project Tera</w:t>
      </w:r>
      <w:r w:rsidRPr="00DC2A08">
        <w:rPr>
          <w:sz w:val="24"/>
          <w:szCs w:val="24"/>
        </w:rPr>
        <w:t>”</w:t>
      </w:r>
      <w:r w:rsidR="00A811CA" w:rsidRPr="00DC2A08">
        <w:rPr>
          <w:sz w:val="24"/>
          <w:szCs w:val="24"/>
        </w:rPr>
        <w:t xml:space="preserve"> </w:t>
      </w:r>
      <w:r w:rsidRPr="00DC2A08">
        <w:rPr>
          <w:rFonts w:hint="eastAsia"/>
          <w:sz w:val="24"/>
          <w:szCs w:val="24"/>
        </w:rPr>
        <w:t>by indirectly monitoring, which only concerns the water column and has no impact on the continental shelf beneath.</w:t>
      </w:r>
      <w:r w:rsidR="00286B3B" w:rsidRPr="00DC2A08">
        <w:rPr>
          <w:rFonts w:hint="eastAsia"/>
          <w:sz w:val="24"/>
          <w:szCs w:val="24"/>
        </w:rPr>
        <w:t xml:space="preserve"> </w:t>
      </w:r>
      <w:r w:rsidR="00286B3B" w:rsidRPr="00DC2A08">
        <w:rPr>
          <w:sz w:val="24"/>
          <w:szCs w:val="24"/>
        </w:rPr>
        <w:t>Consequently</w:t>
      </w:r>
      <w:r w:rsidRPr="00DC2A08">
        <w:rPr>
          <w:rFonts w:hint="eastAsia"/>
          <w:sz w:val="24"/>
          <w:szCs w:val="24"/>
        </w:rPr>
        <w:t xml:space="preserve">, even if the Gama Rise forms part of the continental shelf, the MSR would not have </w:t>
      </w:r>
      <w:r w:rsidR="00A811CA" w:rsidRPr="00DC2A08">
        <w:rPr>
          <w:sz w:val="24"/>
          <w:szCs w:val="24"/>
        </w:rPr>
        <w:t xml:space="preserve">an </w:t>
      </w:r>
      <w:r w:rsidRPr="00DC2A08">
        <w:rPr>
          <w:rFonts w:hint="eastAsia"/>
          <w:sz w:val="24"/>
          <w:szCs w:val="24"/>
        </w:rPr>
        <w:t>influence on the continental shelf beneath.</w:t>
      </w:r>
    </w:p>
    <w:p w14:paraId="5038CC1C" w14:textId="1752EC0E" w:rsidR="00B43659" w:rsidRPr="00DC2A08" w:rsidRDefault="00286B3B" w:rsidP="00286B3B">
      <w:pPr>
        <w:adjustRightInd w:val="0"/>
        <w:snapToGrid w:val="0"/>
        <w:spacing w:line="480" w:lineRule="auto"/>
        <w:ind w:firstLineChars="200" w:firstLine="480"/>
        <w:rPr>
          <w:sz w:val="24"/>
          <w:szCs w:val="24"/>
        </w:rPr>
      </w:pPr>
      <w:r w:rsidRPr="00DC2A08">
        <w:rPr>
          <w:sz w:val="24"/>
          <w:szCs w:val="24"/>
        </w:rPr>
        <w:t>Therefore</w:t>
      </w:r>
      <w:r w:rsidRPr="00DC2A08">
        <w:rPr>
          <w:rFonts w:hint="eastAsia"/>
          <w:sz w:val="24"/>
          <w:szCs w:val="24"/>
        </w:rPr>
        <w:t>, Futuna</w:t>
      </w:r>
      <w:r w:rsidRPr="00DC2A08">
        <w:rPr>
          <w:sz w:val="24"/>
          <w:szCs w:val="24"/>
        </w:rPr>
        <w:t>’</w:t>
      </w:r>
      <w:r w:rsidRPr="00DC2A08">
        <w:rPr>
          <w:rFonts w:hint="eastAsia"/>
          <w:sz w:val="24"/>
          <w:szCs w:val="24"/>
        </w:rPr>
        <w:t>s conduct of MSR is not subject to the provisions concerning the continental shelf in Parts VI and XIII of UNCLOS.</w:t>
      </w:r>
    </w:p>
    <w:p w14:paraId="2DFB26D0" w14:textId="77777777" w:rsidR="00B43659" w:rsidRPr="00DC2A08" w:rsidRDefault="00000000">
      <w:pPr>
        <w:pStyle w:val="3"/>
        <w:numPr>
          <w:ilvl w:val="2"/>
          <w:numId w:val="12"/>
        </w:numPr>
      </w:pPr>
      <w:bookmarkStart w:id="486" w:name="_Toc4338"/>
      <w:bookmarkStart w:id="487" w:name="_Toc111486826"/>
      <w:r w:rsidRPr="00DC2A08">
        <w:rPr>
          <w:rFonts w:hint="eastAsia"/>
        </w:rPr>
        <w:lastRenderedPageBreak/>
        <w:t>Futuna</w:t>
      </w:r>
      <w:r w:rsidRPr="00DC2A08">
        <w:t>’</w:t>
      </w:r>
      <w:r w:rsidRPr="00DC2A08">
        <w:rPr>
          <w:rFonts w:hint="eastAsia"/>
        </w:rPr>
        <w:t>s conduct of marine</w:t>
      </w:r>
      <w:r w:rsidRPr="00DC2A08">
        <w:t xml:space="preserve"> scientific research </w:t>
      </w:r>
      <w:r w:rsidRPr="00DC2A08">
        <w:rPr>
          <w:rFonts w:hint="eastAsia"/>
        </w:rPr>
        <w:t>has not violated other provisions in Part XIII, especially Article 240(1)(c) of UNCLOS</w:t>
      </w:r>
      <w:bookmarkStart w:id="488" w:name="_Toc12566"/>
      <w:bookmarkStart w:id="489" w:name="_Toc662"/>
      <w:bookmarkStart w:id="490" w:name="_Toc29519"/>
      <w:bookmarkEnd w:id="486"/>
      <w:bookmarkEnd w:id="487"/>
    </w:p>
    <w:p w14:paraId="170CCED5" w14:textId="77777777"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Article 240(1)(c) of UNCLOS provides that MSR</w:t>
      </w:r>
      <w:r w:rsidRPr="00DC2A08">
        <w:rPr>
          <w:sz w:val="24"/>
          <w:szCs w:val="24"/>
        </w:rPr>
        <w:t xml:space="preserve"> shall not unjustifiably interfere with other legitimate uses of the sea compatible with </w:t>
      </w:r>
      <w:r w:rsidRPr="00DC2A08">
        <w:rPr>
          <w:rFonts w:hint="eastAsia"/>
          <w:sz w:val="24"/>
          <w:szCs w:val="24"/>
        </w:rPr>
        <w:t>UNCLOS.</w:t>
      </w:r>
      <w:r w:rsidRPr="00DC2A08">
        <w:rPr>
          <w:rStyle w:val="ad"/>
          <w:rFonts w:hint="eastAsia"/>
          <w:sz w:val="24"/>
          <w:szCs w:val="24"/>
        </w:rPr>
        <w:footnoteReference w:id="142"/>
      </w:r>
      <w:r w:rsidRPr="00DC2A08">
        <w:rPr>
          <w:rFonts w:hint="eastAsia"/>
          <w:sz w:val="24"/>
          <w:szCs w:val="24"/>
        </w:rPr>
        <w:t xml:space="preserve"> The test </w:t>
      </w:r>
      <w:r w:rsidRPr="00DC2A08">
        <w:rPr>
          <w:sz w:val="24"/>
          <w:szCs w:val="24"/>
        </w:rPr>
        <w:t xml:space="preserve">of “legitimate use” </w:t>
      </w:r>
      <w:r w:rsidRPr="00DC2A08">
        <w:rPr>
          <w:rFonts w:hint="eastAsia"/>
          <w:sz w:val="24"/>
          <w:szCs w:val="24"/>
        </w:rPr>
        <w:t>gives additional weight to research activities.</w:t>
      </w:r>
      <w:r w:rsidRPr="00DC2A08">
        <w:rPr>
          <w:rStyle w:val="ad"/>
          <w:sz w:val="24"/>
          <w:szCs w:val="24"/>
        </w:rPr>
        <w:footnoteReference w:id="143"/>
      </w:r>
      <w:r w:rsidRPr="00DC2A08">
        <w:rPr>
          <w:rFonts w:hint="eastAsia"/>
          <w:sz w:val="24"/>
          <w:szCs w:val="24"/>
        </w:rPr>
        <w:t xml:space="preserve"> </w:t>
      </w:r>
      <w:r w:rsidRPr="00DC2A08">
        <w:rPr>
          <w:sz w:val="24"/>
          <w:szCs w:val="24"/>
        </w:rPr>
        <w:t>“</w:t>
      </w:r>
      <w:r w:rsidRPr="00DC2A08">
        <w:rPr>
          <w:rFonts w:hint="eastAsia"/>
          <w:sz w:val="24"/>
          <w:szCs w:val="24"/>
        </w:rPr>
        <w:t>S</w:t>
      </w:r>
      <w:r w:rsidRPr="00DC2A08">
        <w:rPr>
          <w:sz w:val="24"/>
          <w:szCs w:val="24"/>
        </w:rPr>
        <w:t>hall not unjustifiably interfere”</w:t>
      </w:r>
      <w:r w:rsidRPr="00DC2A08">
        <w:rPr>
          <w:rFonts w:hint="eastAsia"/>
          <w:sz w:val="24"/>
          <w:szCs w:val="24"/>
        </w:rPr>
        <w:t xml:space="preserve"> is subject to the principle of equity.</w:t>
      </w:r>
      <w:r w:rsidRPr="00DC2A08">
        <w:rPr>
          <w:rStyle w:val="ad"/>
          <w:rFonts w:hint="eastAsia"/>
          <w:sz w:val="24"/>
          <w:szCs w:val="24"/>
        </w:rPr>
        <w:footnoteReference w:id="144"/>
      </w:r>
      <w:r w:rsidRPr="00DC2A08">
        <w:rPr>
          <w:rFonts w:hint="eastAsia"/>
          <w:sz w:val="24"/>
          <w:szCs w:val="24"/>
        </w:rPr>
        <w:t xml:space="preserve"> It is concerned with </w:t>
      </w:r>
      <w:r w:rsidRPr="00DC2A08">
        <w:rPr>
          <w:sz w:val="24"/>
          <w:szCs w:val="24"/>
        </w:rPr>
        <w:t xml:space="preserve">the </w:t>
      </w:r>
      <w:r w:rsidRPr="00DC2A08">
        <w:rPr>
          <w:rFonts w:hint="eastAsia"/>
          <w:sz w:val="24"/>
          <w:szCs w:val="24"/>
        </w:rPr>
        <w:t>balanc</w:t>
      </w:r>
      <w:r w:rsidRPr="00DC2A08">
        <w:rPr>
          <w:sz w:val="24"/>
          <w:szCs w:val="24"/>
        </w:rPr>
        <w:t>e</w:t>
      </w:r>
      <w:r w:rsidRPr="00DC2A08">
        <w:rPr>
          <w:rFonts w:hint="eastAsia"/>
          <w:sz w:val="24"/>
          <w:szCs w:val="24"/>
        </w:rPr>
        <w:t xml:space="preserve"> of competing uses.</w:t>
      </w:r>
      <w:r w:rsidRPr="00DC2A08">
        <w:rPr>
          <w:rStyle w:val="ad"/>
          <w:rFonts w:hint="eastAsia"/>
          <w:sz w:val="24"/>
          <w:szCs w:val="24"/>
        </w:rPr>
        <w:footnoteReference w:id="145"/>
      </w:r>
    </w:p>
    <w:p w14:paraId="61678FFA" w14:textId="28DADE35"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 xml:space="preserve">In this case, </w:t>
      </w:r>
      <w:r w:rsidRPr="00DC2A08">
        <w:rPr>
          <w:sz w:val="24"/>
          <w:szCs w:val="24"/>
        </w:rPr>
        <w:t xml:space="preserve">the </w:t>
      </w:r>
      <w:r w:rsidRPr="00DC2A08">
        <w:rPr>
          <w:rFonts w:hint="eastAsia"/>
          <w:i/>
          <w:iCs/>
          <w:sz w:val="24"/>
          <w:szCs w:val="24"/>
        </w:rPr>
        <w:t>Ardarnia</w:t>
      </w:r>
      <w:r w:rsidRPr="00DC2A08">
        <w:rPr>
          <w:rFonts w:hint="eastAsia"/>
          <w:sz w:val="24"/>
          <w:szCs w:val="24"/>
        </w:rPr>
        <w:t xml:space="preserve"> </w:t>
      </w:r>
      <w:r w:rsidRPr="00DC2A08">
        <w:rPr>
          <w:sz w:val="24"/>
          <w:szCs w:val="24"/>
        </w:rPr>
        <w:t xml:space="preserve">was completing MSR </w:t>
      </w:r>
      <w:r w:rsidRPr="00DC2A08">
        <w:rPr>
          <w:rFonts w:hint="eastAsia"/>
          <w:sz w:val="24"/>
          <w:szCs w:val="24"/>
        </w:rPr>
        <w:t>on the high seas,</w:t>
      </w:r>
      <w:r w:rsidRPr="00DC2A08">
        <w:rPr>
          <w:rStyle w:val="ad"/>
          <w:rFonts w:hint="eastAsia"/>
          <w:sz w:val="24"/>
          <w:szCs w:val="24"/>
        </w:rPr>
        <w:footnoteReference w:id="146"/>
      </w:r>
      <w:r w:rsidRPr="00DC2A08">
        <w:rPr>
          <w:rFonts w:hint="eastAsia"/>
          <w:sz w:val="24"/>
          <w:szCs w:val="24"/>
        </w:rPr>
        <w:t xml:space="preserve"> </w:t>
      </w:r>
      <w:r w:rsidR="00A77996" w:rsidRPr="00DC2A08">
        <w:rPr>
          <w:sz w:val="24"/>
          <w:szCs w:val="24"/>
        </w:rPr>
        <w:t xml:space="preserve">in order </w:t>
      </w:r>
      <w:r w:rsidRPr="00DC2A08">
        <w:rPr>
          <w:rFonts w:hint="eastAsia"/>
          <w:sz w:val="24"/>
          <w:szCs w:val="24"/>
        </w:rPr>
        <w:t xml:space="preserve">to </w:t>
      </w:r>
      <w:r w:rsidRPr="00DC2A08">
        <w:rPr>
          <w:sz w:val="24"/>
          <w:szCs w:val="24"/>
        </w:rPr>
        <w:t xml:space="preserve">conduct </w:t>
      </w:r>
      <w:r w:rsidR="00070352" w:rsidRPr="00DC2A08">
        <w:rPr>
          <w:sz w:val="24"/>
          <w:szCs w:val="24"/>
        </w:rPr>
        <w:t>the</w:t>
      </w:r>
      <w:r w:rsidRPr="00DC2A08">
        <w:rPr>
          <w:sz w:val="24"/>
          <w:szCs w:val="24"/>
        </w:rPr>
        <w:t xml:space="preserve"> investigation of “Project Tera”</w:t>
      </w:r>
      <w:r w:rsidRPr="00DC2A08">
        <w:rPr>
          <w:rFonts w:hint="eastAsia"/>
          <w:sz w:val="24"/>
          <w:szCs w:val="24"/>
        </w:rPr>
        <w:t>.</w:t>
      </w:r>
      <w:r w:rsidRPr="00DC2A08">
        <w:rPr>
          <w:rStyle w:val="ad"/>
          <w:rFonts w:hint="eastAsia"/>
          <w:sz w:val="24"/>
          <w:szCs w:val="24"/>
        </w:rPr>
        <w:footnoteReference w:id="147"/>
      </w:r>
      <w:r w:rsidRPr="00DC2A08">
        <w:rPr>
          <w:rFonts w:hint="eastAsia"/>
          <w:sz w:val="24"/>
          <w:szCs w:val="24"/>
        </w:rPr>
        <w:t xml:space="preserve"> </w:t>
      </w:r>
      <w:r w:rsidRPr="00DC2A08">
        <w:rPr>
          <w:sz w:val="24"/>
          <w:szCs w:val="24"/>
        </w:rPr>
        <w:t>F</w:t>
      </w:r>
      <w:r w:rsidRPr="00DC2A08">
        <w:rPr>
          <w:rFonts w:hint="eastAsia"/>
          <w:sz w:val="24"/>
          <w:szCs w:val="24"/>
        </w:rPr>
        <w:t xml:space="preserve">irstly, the conduct of </w:t>
      </w:r>
      <w:r w:rsidRPr="00DC2A08">
        <w:rPr>
          <w:sz w:val="24"/>
          <w:szCs w:val="24"/>
        </w:rPr>
        <w:t>“Project Tera”</w:t>
      </w:r>
      <w:r w:rsidRPr="00DC2A08">
        <w:rPr>
          <w:rFonts w:hint="eastAsia"/>
          <w:sz w:val="24"/>
          <w:szCs w:val="24"/>
        </w:rPr>
        <w:t xml:space="preserve"> itself is not a </w:t>
      </w:r>
      <w:r w:rsidRPr="00DC2A08">
        <w:rPr>
          <w:sz w:val="24"/>
          <w:szCs w:val="24"/>
        </w:rPr>
        <w:t>legitimate use of the sea</w:t>
      </w:r>
      <w:r w:rsidRPr="00DC2A08">
        <w:rPr>
          <w:rFonts w:hint="eastAsia"/>
          <w:sz w:val="24"/>
          <w:szCs w:val="24"/>
        </w:rPr>
        <w:t xml:space="preserve"> </w:t>
      </w:r>
      <w:r w:rsidRPr="00DC2A08">
        <w:rPr>
          <w:sz w:val="24"/>
          <w:szCs w:val="24"/>
        </w:rPr>
        <w:t>because</w:t>
      </w:r>
      <w:r w:rsidRPr="00DC2A08">
        <w:rPr>
          <w:rFonts w:hint="eastAsia"/>
          <w:sz w:val="24"/>
          <w:szCs w:val="24"/>
        </w:rPr>
        <w:t xml:space="preserve"> it has </w:t>
      </w:r>
      <w:r w:rsidRPr="00DC2A08">
        <w:rPr>
          <w:sz w:val="24"/>
          <w:szCs w:val="24"/>
        </w:rPr>
        <w:t>breached its obligations relating to the preservation and protection of the marine environment under UNCLOS</w:t>
      </w:r>
      <w:r w:rsidRPr="00DC2A08">
        <w:rPr>
          <w:rFonts w:hint="eastAsia"/>
          <w:sz w:val="24"/>
          <w:szCs w:val="24"/>
        </w:rPr>
        <w:t xml:space="preserve"> as argued before. </w:t>
      </w:r>
      <w:r w:rsidRPr="00DC2A08">
        <w:rPr>
          <w:sz w:val="24"/>
          <w:szCs w:val="24"/>
        </w:rPr>
        <w:t>Secondly</w:t>
      </w:r>
      <w:r w:rsidRPr="00DC2A08">
        <w:rPr>
          <w:rFonts w:hint="eastAsia"/>
          <w:sz w:val="24"/>
          <w:szCs w:val="24"/>
        </w:rPr>
        <w:t xml:space="preserve">, </w:t>
      </w:r>
      <w:r w:rsidRPr="00DC2A08">
        <w:rPr>
          <w:sz w:val="24"/>
          <w:szCs w:val="24"/>
        </w:rPr>
        <w:t xml:space="preserve">Futuna did not unjustifiably interfere with the iron fertilization. </w:t>
      </w:r>
      <w:r w:rsidRPr="00DC2A08">
        <w:rPr>
          <w:rFonts w:hint="eastAsia"/>
          <w:sz w:val="24"/>
          <w:szCs w:val="24"/>
        </w:rPr>
        <w:t xml:space="preserve">Instead, </w:t>
      </w:r>
      <w:r w:rsidR="00286B3B" w:rsidRPr="00DC2A08">
        <w:rPr>
          <w:sz w:val="24"/>
          <w:szCs w:val="24"/>
        </w:rPr>
        <w:t>in respon</w:t>
      </w:r>
      <w:r w:rsidR="00457EB7" w:rsidRPr="00DC2A08">
        <w:rPr>
          <w:sz w:val="24"/>
          <w:szCs w:val="24"/>
        </w:rPr>
        <w:t>se</w:t>
      </w:r>
      <w:r w:rsidR="00286B3B" w:rsidRPr="00DC2A08">
        <w:rPr>
          <w:sz w:val="24"/>
          <w:szCs w:val="24"/>
        </w:rPr>
        <w:t xml:space="preserve"> to the wide concern of the international immunity,</w:t>
      </w:r>
      <w:r w:rsidR="00B15D3E" w:rsidRPr="00DC2A08">
        <w:rPr>
          <w:rStyle w:val="ad"/>
          <w:sz w:val="24"/>
          <w:szCs w:val="24"/>
        </w:rPr>
        <w:footnoteReference w:id="148"/>
      </w:r>
      <w:r w:rsidR="00286B3B" w:rsidRPr="00DC2A08">
        <w:rPr>
          <w:sz w:val="24"/>
          <w:szCs w:val="24"/>
        </w:rPr>
        <w:t xml:space="preserve"> </w:t>
      </w:r>
      <w:r w:rsidR="00385497" w:rsidRPr="00DC2A08">
        <w:rPr>
          <w:sz w:val="24"/>
          <w:szCs w:val="24"/>
        </w:rPr>
        <w:t xml:space="preserve">the Ardarnia was </w:t>
      </w:r>
      <w:r w:rsidR="008821DA" w:rsidRPr="00DC2A08">
        <w:rPr>
          <w:sz w:val="24"/>
          <w:szCs w:val="24"/>
        </w:rPr>
        <w:t xml:space="preserve">assigned to conduct MSR. Aiming </w:t>
      </w:r>
      <w:r w:rsidR="002161BA" w:rsidRPr="00DC2A08">
        <w:rPr>
          <w:sz w:val="24"/>
          <w:szCs w:val="24"/>
        </w:rPr>
        <w:t>at</w:t>
      </w:r>
      <w:r w:rsidR="008821DA" w:rsidRPr="00DC2A08">
        <w:rPr>
          <w:sz w:val="24"/>
          <w:szCs w:val="24"/>
        </w:rPr>
        <w:t xml:space="preserve"> </w:t>
      </w:r>
      <w:r w:rsidR="002161BA" w:rsidRPr="00DC2A08">
        <w:rPr>
          <w:sz w:val="24"/>
          <w:szCs w:val="24"/>
        </w:rPr>
        <w:t xml:space="preserve">mere </w:t>
      </w:r>
      <w:r w:rsidRPr="00DC2A08">
        <w:rPr>
          <w:sz w:val="24"/>
          <w:szCs w:val="24"/>
        </w:rPr>
        <w:t>investigat</w:t>
      </w:r>
      <w:r w:rsidR="002161BA" w:rsidRPr="00DC2A08">
        <w:rPr>
          <w:sz w:val="24"/>
          <w:szCs w:val="24"/>
        </w:rPr>
        <w:t>ion of</w:t>
      </w:r>
      <w:r w:rsidRPr="00DC2A08">
        <w:rPr>
          <w:sz w:val="24"/>
          <w:szCs w:val="24"/>
        </w:rPr>
        <w:t xml:space="preserve"> </w:t>
      </w:r>
      <w:r w:rsidR="002161BA" w:rsidRPr="00DC2A08">
        <w:rPr>
          <w:sz w:val="24"/>
          <w:szCs w:val="24"/>
        </w:rPr>
        <w:t>Ellis’s</w:t>
      </w:r>
      <w:r w:rsidRPr="00DC2A08">
        <w:rPr>
          <w:sz w:val="24"/>
          <w:szCs w:val="24"/>
        </w:rPr>
        <w:t xml:space="preserve"> irreversible destruction of the marine </w:t>
      </w:r>
      <w:r w:rsidR="008821DA" w:rsidRPr="00DC2A08">
        <w:rPr>
          <w:sz w:val="24"/>
          <w:szCs w:val="24"/>
        </w:rPr>
        <w:t>environment,</w:t>
      </w:r>
      <w:r w:rsidRPr="00DC2A08">
        <w:rPr>
          <w:rStyle w:val="ad"/>
          <w:sz w:val="24"/>
          <w:szCs w:val="24"/>
        </w:rPr>
        <w:footnoteReference w:id="149"/>
      </w:r>
      <w:r w:rsidRPr="00DC2A08">
        <w:rPr>
          <w:rFonts w:hint="eastAsia"/>
          <w:sz w:val="24"/>
          <w:szCs w:val="24"/>
        </w:rPr>
        <w:t xml:space="preserve"> </w:t>
      </w:r>
      <w:r w:rsidR="008821DA" w:rsidRPr="00DC2A08">
        <w:rPr>
          <w:sz w:val="24"/>
          <w:szCs w:val="24"/>
        </w:rPr>
        <w:t>t</w:t>
      </w:r>
      <w:r w:rsidR="00B15D3E" w:rsidRPr="00DC2A08">
        <w:rPr>
          <w:sz w:val="24"/>
          <w:szCs w:val="24"/>
        </w:rPr>
        <w:t>h</w:t>
      </w:r>
      <w:r w:rsidR="008821DA" w:rsidRPr="00DC2A08">
        <w:rPr>
          <w:sz w:val="24"/>
          <w:szCs w:val="24"/>
        </w:rPr>
        <w:t>e MSR</w:t>
      </w:r>
      <w:r w:rsidR="00B15D3E" w:rsidRPr="00DC2A08">
        <w:rPr>
          <w:sz w:val="24"/>
          <w:szCs w:val="24"/>
        </w:rPr>
        <w:t xml:space="preserve"> </w:t>
      </w:r>
      <w:r w:rsidRPr="00DC2A08">
        <w:rPr>
          <w:rFonts w:hint="eastAsia"/>
          <w:sz w:val="24"/>
          <w:szCs w:val="24"/>
        </w:rPr>
        <w:t xml:space="preserve">would not cause interference to </w:t>
      </w:r>
      <w:r w:rsidRPr="00DC2A08">
        <w:rPr>
          <w:sz w:val="24"/>
          <w:szCs w:val="24"/>
        </w:rPr>
        <w:t>“Project Tera”</w:t>
      </w:r>
      <w:r w:rsidRPr="00DC2A08">
        <w:rPr>
          <w:rFonts w:hint="eastAsia"/>
          <w:sz w:val="24"/>
          <w:szCs w:val="24"/>
        </w:rPr>
        <w:t>. Therefore, Futuna</w:t>
      </w:r>
      <w:r w:rsidRPr="00DC2A08">
        <w:rPr>
          <w:sz w:val="24"/>
          <w:szCs w:val="24"/>
        </w:rPr>
        <w:t>’</w:t>
      </w:r>
      <w:r w:rsidRPr="00DC2A08">
        <w:rPr>
          <w:rFonts w:hint="eastAsia"/>
          <w:sz w:val="24"/>
          <w:szCs w:val="24"/>
        </w:rPr>
        <w:t>s conduct of MSR has not violated other provisions in Part XIII, especially Article 240(1)(c) of UNCLOS.</w:t>
      </w:r>
    </w:p>
    <w:p w14:paraId="5D0B586A" w14:textId="77777777" w:rsidR="00B43659" w:rsidRPr="00DC2A08" w:rsidRDefault="00000000">
      <w:pPr>
        <w:pStyle w:val="2"/>
        <w:numPr>
          <w:ilvl w:val="1"/>
          <w:numId w:val="11"/>
        </w:numPr>
      </w:pPr>
      <w:bookmarkStart w:id="491" w:name="_Toc8541"/>
      <w:bookmarkStart w:id="492" w:name="_Toc111486827"/>
      <w:r w:rsidRPr="00DC2A08">
        <w:rPr>
          <w:rFonts w:hint="eastAsia"/>
        </w:rPr>
        <w:lastRenderedPageBreak/>
        <w:t>Ellis</w:t>
      </w:r>
      <w:r w:rsidRPr="00DC2A08">
        <w:t>’</w:t>
      </w:r>
      <w:r w:rsidRPr="00DC2A08">
        <w:rPr>
          <w:rFonts w:hint="eastAsia"/>
        </w:rPr>
        <w:t>s enforcement measures have infringed Futuna</w:t>
      </w:r>
      <w:r w:rsidRPr="00DC2A08">
        <w:t>’</w:t>
      </w:r>
      <w:r w:rsidRPr="00DC2A08">
        <w:rPr>
          <w:rFonts w:hint="eastAsia"/>
        </w:rPr>
        <w:t xml:space="preserve">s freedoms of navigation and </w:t>
      </w:r>
      <w:r w:rsidRPr="00DC2A08">
        <w:t>marine scientific research</w:t>
      </w:r>
      <w:r w:rsidRPr="00DC2A08">
        <w:rPr>
          <w:rFonts w:hint="eastAsia"/>
        </w:rPr>
        <w:t xml:space="preserve"> on the high seas</w:t>
      </w:r>
      <w:bookmarkEnd w:id="488"/>
      <w:bookmarkEnd w:id="489"/>
      <w:bookmarkEnd w:id="490"/>
      <w:bookmarkEnd w:id="491"/>
      <w:bookmarkEnd w:id="492"/>
    </w:p>
    <w:p w14:paraId="174BB83F" w14:textId="2E1164AA"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Ellis</w:t>
      </w:r>
      <w:r w:rsidRPr="00DC2A08">
        <w:rPr>
          <w:sz w:val="24"/>
          <w:szCs w:val="24"/>
        </w:rPr>
        <w:t>’</w:t>
      </w:r>
      <w:r w:rsidRPr="00DC2A08">
        <w:rPr>
          <w:rFonts w:hint="eastAsia"/>
          <w:sz w:val="24"/>
          <w:szCs w:val="24"/>
        </w:rPr>
        <w:t>s enforcement measures have infringed Futuna</w:t>
      </w:r>
      <w:r w:rsidRPr="00DC2A08">
        <w:rPr>
          <w:sz w:val="24"/>
          <w:szCs w:val="24"/>
        </w:rPr>
        <w:t>’</w:t>
      </w:r>
      <w:r w:rsidRPr="00DC2A08">
        <w:rPr>
          <w:rFonts w:hint="eastAsia"/>
          <w:sz w:val="24"/>
          <w:szCs w:val="24"/>
        </w:rPr>
        <w:t xml:space="preserve">s freedoms of navigation and MSR </w:t>
      </w:r>
      <w:r w:rsidRPr="00DC2A08">
        <w:rPr>
          <w:sz w:val="24"/>
          <w:szCs w:val="24"/>
        </w:rPr>
        <w:t xml:space="preserve">because </w:t>
      </w:r>
      <w:r w:rsidRPr="00DC2A08">
        <w:rPr>
          <w:rFonts w:hint="eastAsia"/>
          <w:sz w:val="24"/>
          <w:szCs w:val="24"/>
        </w:rPr>
        <w:t>[1] Ellis does not have enforcement jurisdiction over the</w:t>
      </w:r>
      <w:r w:rsidRPr="00DC2A08">
        <w:rPr>
          <w:sz w:val="24"/>
          <w:szCs w:val="24"/>
        </w:rPr>
        <w:t xml:space="preserve"> </w:t>
      </w:r>
      <w:r w:rsidRPr="00DC2A08">
        <w:rPr>
          <w:rFonts w:hint="eastAsia"/>
          <w:i/>
          <w:iCs/>
          <w:sz w:val="24"/>
          <w:szCs w:val="24"/>
        </w:rPr>
        <w:t>Ardarnia</w:t>
      </w:r>
      <w:r w:rsidRPr="00DC2A08">
        <w:rPr>
          <w:sz w:val="24"/>
          <w:szCs w:val="24"/>
        </w:rPr>
        <w:t xml:space="preserve">; </w:t>
      </w:r>
      <w:r w:rsidRPr="00DC2A08">
        <w:rPr>
          <w:rFonts w:hint="eastAsia"/>
          <w:sz w:val="24"/>
          <w:szCs w:val="24"/>
        </w:rPr>
        <w:t>[2] e</w:t>
      </w:r>
      <w:r w:rsidRPr="00DC2A08">
        <w:rPr>
          <w:sz w:val="24"/>
          <w:szCs w:val="24"/>
        </w:rPr>
        <w:t xml:space="preserve">ven if Ellis has enforcement jurisdiction over the </w:t>
      </w:r>
      <w:r w:rsidRPr="00DC2A08">
        <w:rPr>
          <w:i/>
          <w:iCs/>
          <w:sz w:val="24"/>
          <w:szCs w:val="24"/>
        </w:rPr>
        <w:t>Ardarnia</w:t>
      </w:r>
      <w:r w:rsidRPr="00DC2A08">
        <w:rPr>
          <w:sz w:val="24"/>
          <w:szCs w:val="24"/>
        </w:rPr>
        <w:t xml:space="preserve">, the enforcement measures were not carried out </w:t>
      </w:r>
      <w:r w:rsidRPr="00DC2A08">
        <w:rPr>
          <w:rFonts w:hint="eastAsia"/>
          <w:sz w:val="24"/>
          <w:szCs w:val="24"/>
        </w:rPr>
        <w:t>necessarily and reasonably.</w:t>
      </w:r>
    </w:p>
    <w:p w14:paraId="4EE80547" w14:textId="1329A1CF" w:rsidR="00B43659" w:rsidRPr="00DC2A08" w:rsidRDefault="00000000">
      <w:pPr>
        <w:pStyle w:val="3"/>
        <w:numPr>
          <w:ilvl w:val="0"/>
          <w:numId w:val="16"/>
        </w:numPr>
      </w:pPr>
      <w:bookmarkStart w:id="493" w:name="_Toc10891"/>
      <w:bookmarkStart w:id="494" w:name="_Toc145"/>
      <w:bookmarkStart w:id="495" w:name="_Toc13731"/>
      <w:bookmarkStart w:id="496" w:name="_Toc11011"/>
      <w:bookmarkStart w:id="497" w:name="_Toc111486828"/>
      <w:r w:rsidRPr="00DC2A08">
        <w:rPr>
          <w:rFonts w:hint="eastAsia"/>
        </w:rPr>
        <w:t>Ellis does not have enforcement jurisdiction over the Ardarnia</w:t>
      </w:r>
      <w:bookmarkStart w:id="498" w:name="_Toc31370"/>
      <w:bookmarkStart w:id="499" w:name="_Toc25233"/>
      <w:bookmarkStart w:id="500" w:name="_Toc26958"/>
      <w:bookmarkEnd w:id="493"/>
      <w:bookmarkEnd w:id="494"/>
      <w:bookmarkEnd w:id="495"/>
      <w:bookmarkEnd w:id="496"/>
      <w:bookmarkEnd w:id="497"/>
    </w:p>
    <w:p w14:paraId="361F5E11" w14:textId="77777777" w:rsidR="00B43659" w:rsidRPr="00DC2A08" w:rsidRDefault="00000000" w:rsidP="00E254E3">
      <w:pPr>
        <w:pStyle w:val="TOC3"/>
        <w:tabs>
          <w:tab w:val="right" w:leader="dot" w:pos="8296"/>
        </w:tabs>
        <w:adjustRightInd w:val="0"/>
        <w:snapToGrid w:val="0"/>
        <w:spacing w:line="480" w:lineRule="auto"/>
        <w:ind w:left="0" w:firstLineChars="200" w:firstLine="480"/>
        <w:jc w:val="both"/>
        <w:rPr>
          <w:rFonts w:ascii="Times New Roman" w:eastAsia="宋体"/>
          <w:kern w:val="2"/>
          <w:sz w:val="24"/>
          <w:szCs w:val="24"/>
        </w:rPr>
      </w:pPr>
      <w:r w:rsidRPr="00DC2A08">
        <w:rPr>
          <w:rFonts w:ascii="Times New Roman" w:eastAsia="宋体" w:hint="eastAsia"/>
          <w:kern w:val="2"/>
          <w:sz w:val="24"/>
          <w:szCs w:val="24"/>
        </w:rPr>
        <w:t>Article 92 of UNCLOS</w:t>
      </w:r>
      <w:r w:rsidRPr="00DC2A08">
        <w:rPr>
          <w:rFonts w:ascii="Times New Roman" w:eastAsia="宋体"/>
          <w:kern w:val="2"/>
          <w:sz w:val="24"/>
          <w:szCs w:val="24"/>
        </w:rPr>
        <w:t xml:space="preserve"> provides that</w:t>
      </w:r>
      <w:r w:rsidRPr="00DC2A08">
        <w:rPr>
          <w:rFonts w:ascii="Times New Roman" w:eastAsia="宋体" w:hint="eastAsia"/>
          <w:kern w:val="2"/>
          <w:sz w:val="24"/>
          <w:szCs w:val="24"/>
        </w:rPr>
        <w:t xml:space="preserve"> s</w:t>
      </w:r>
      <w:r w:rsidRPr="00DC2A08">
        <w:rPr>
          <w:rFonts w:ascii="Times New Roman" w:eastAsia="宋体"/>
          <w:kern w:val="2"/>
          <w:sz w:val="24"/>
          <w:szCs w:val="24"/>
        </w:rPr>
        <w:t>hip</w:t>
      </w:r>
      <w:r w:rsidRPr="00DC2A08">
        <w:rPr>
          <w:rFonts w:ascii="Times New Roman" w:eastAsia="宋体" w:hint="eastAsia"/>
          <w:kern w:val="2"/>
          <w:sz w:val="24"/>
          <w:szCs w:val="24"/>
        </w:rPr>
        <w:t xml:space="preserve">s </w:t>
      </w:r>
      <w:r w:rsidRPr="00DC2A08">
        <w:rPr>
          <w:rFonts w:ascii="Times New Roman" w:eastAsia="宋体"/>
          <w:kern w:val="2"/>
          <w:sz w:val="24"/>
          <w:szCs w:val="24"/>
        </w:rPr>
        <w:t>sail</w:t>
      </w:r>
      <w:r w:rsidRPr="00DC2A08">
        <w:rPr>
          <w:rFonts w:ascii="Times New Roman" w:eastAsia="宋体" w:hint="eastAsia"/>
          <w:kern w:val="2"/>
          <w:sz w:val="24"/>
          <w:szCs w:val="24"/>
        </w:rPr>
        <w:t>ing</w:t>
      </w:r>
      <w:r w:rsidRPr="00DC2A08">
        <w:rPr>
          <w:rFonts w:ascii="Times New Roman" w:eastAsia="宋体"/>
          <w:kern w:val="2"/>
          <w:sz w:val="24"/>
          <w:szCs w:val="24"/>
        </w:rPr>
        <w:t xml:space="preserve"> under the flag of one State shall be subject to its exclusive jurisdiction on the high seas.</w:t>
      </w:r>
      <w:r w:rsidRPr="00DC2A08">
        <w:rPr>
          <w:rStyle w:val="ad"/>
          <w:rFonts w:ascii="Times New Roman" w:eastAsia="宋体"/>
          <w:kern w:val="2"/>
          <w:sz w:val="24"/>
          <w:szCs w:val="24"/>
        </w:rPr>
        <w:footnoteReference w:id="150"/>
      </w:r>
      <w:r w:rsidRPr="00DC2A08">
        <w:rPr>
          <w:rFonts w:ascii="Times New Roman" w:eastAsia="宋体" w:hint="eastAsia"/>
          <w:kern w:val="2"/>
          <w:sz w:val="24"/>
          <w:szCs w:val="24"/>
        </w:rPr>
        <w:t xml:space="preserve"> </w:t>
      </w:r>
      <w:r w:rsidRPr="00DC2A08">
        <w:rPr>
          <w:rFonts w:ascii="Times New Roman" w:eastAsia="宋体"/>
          <w:kern w:val="2"/>
          <w:sz w:val="24"/>
          <w:szCs w:val="24"/>
        </w:rPr>
        <w:t>States can only exercise universal jurisdiction over</w:t>
      </w:r>
      <w:r w:rsidRPr="00DC2A08">
        <w:rPr>
          <w:rFonts w:ascii="Times New Roman" w:hint="eastAsia"/>
          <w:kern w:val="2"/>
          <w:sz w:val="24"/>
          <w:szCs w:val="24"/>
        </w:rPr>
        <w:t xml:space="preserve"> </w:t>
      </w:r>
      <w:r w:rsidRPr="00DC2A08">
        <w:rPr>
          <w:rFonts w:ascii="Times New Roman" w:eastAsia="宋体"/>
          <w:kern w:val="2"/>
          <w:sz w:val="24"/>
          <w:szCs w:val="24"/>
        </w:rPr>
        <w:t>piracy</w:t>
      </w:r>
      <w:r w:rsidRPr="00DC2A08">
        <w:rPr>
          <w:rFonts w:ascii="Times New Roman" w:eastAsia="宋体" w:hint="eastAsia"/>
          <w:kern w:val="2"/>
          <w:sz w:val="24"/>
          <w:szCs w:val="24"/>
        </w:rPr>
        <w:t xml:space="preserve">, </w:t>
      </w:r>
      <w:r w:rsidRPr="00DC2A08">
        <w:rPr>
          <w:rFonts w:ascii="Times New Roman" w:eastAsia="宋体"/>
          <w:kern w:val="2"/>
          <w:sz w:val="24"/>
          <w:szCs w:val="24"/>
        </w:rPr>
        <w:t>transport of slaves</w:t>
      </w:r>
      <w:r w:rsidRPr="00DC2A08">
        <w:rPr>
          <w:rFonts w:ascii="Times New Roman" w:eastAsia="宋体" w:hint="eastAsia"/>
          <w:kern w:val="2"/>
          <w:sz w:val="24"/>
          <w:szCs w:val="24"/>
        </w:rPr>
        <w:t xml:space="preserve">, </w:t>
      </w:r>
      <w:r w:rsidRPr="00DC2A08">
        <w:rPr>
          <w:rFonts w:ascii="Times New Roman" w:hint="eastAsia"/>
          <w:kern w:val="2"/>
          <w:sz w:val="24"/>
          <w:szCs w:val="24"/>
        </w:rPr>
        <w:t>u</w:t>
      </w:r>
      <w:r w:rsidRPr="00DC2A08">
        <w:rPr>
          <w:rFonts w:ascii="Times New Roman" w:eastAsia="宋体"/>
          <w:kern w:val="2"/>
          <w:sz w:val="24"/>
          <w:szCs w:val="24"/>
        </w:rPr>
        <w:t>nauthorized broadcasting</w:t>
      </w:r>
      <w:r w:rsidRPr="00DC2A08">
        <w:rPr>
          <w:rFonts w:ascii="Times New Roman" w:eastAsia="宋体" w:hint="eastAsia"/>
          <w:kern w:val="2"/>
          <w:sz w:val="24"/>
          <w:szCs w:val="24"/>
        </w:rPr>
        <w:t xml:space="preserve">, and </w:t>
      </w:r>
      <w:r w:rsidRPr="00DC2A08">
        <w:rPr>
          <w:rFonts w:ascii="Times New Roman" w:eastAsia="宋体"/>
          <w:kern w:val="2"/>
          <w:sz w:val="24"/>
          <w:szCs w:val="24"/>
        </w:rPr>
        <w:t>drug trafficking</w:t>
      </w:r>
      <w:r w:rsidRPr="00DC2A08">
        <w:rPr>
          <w:rFonts w:ascii="Times New Roman" w:eastAsia="宋体" w:hint="eastAsia"/>
          <w:kern w:val="2"/>
          <w:sz w:val="24"/>
          <w:szCs w:val="24"/>
        </w:rPr>
        <w:t xml:space="preserve"> which </w:t>
      </w:r>
      <w:r w:rsidRPr="00DC2A08">
        <w:rPr>
          <w:rFonts w:ascii="Times New Roman" w:eastAsia="宋体"/>
          <w:kern w:val="2"/>
          <w:sz w:val="24"/>
          <w:szCs w:val="24"/>
        </w:rPr>
        <w:t>serious</w:t>
      </w:r>
      <w:r w:rsidRPr="00DC2A08">
        <w:rPr>
          <w:rFonts w:ascii="Times New Roman" w:eastAsia="宋体" w:hint="eastAsia"/>
          <w:kern w:val="2"/>
          <w:sz w:val="24"/>
          <w:szCs w:val="24"/>
        </w:rPr>
        <w:t>ly</w:t>
      </w:r>
      <w:r w:rsidRPr="00DC2A08">
        <w:rPr>
          <w:rFonts w:ascii="Times New Roman" w:eastAsia="宋体"/>
          <w:kern w:val="2"/>
          <w:sz w:val="24"/>
          <w:szCs w:val="24"/>
        </w:rPr>
        <w:t xml:space="preserve"> offen</w:t>
      </w:r>
      <w:r w:rsidRPr="00DC2A08">
        <w:rPr>
          <w:rFonts w:ascii="Times New Roman" w:eastAsia="宋体" w:hint="eastAsia"/>
          <w:kern w:val="2"/>
          <w:sz w:val="24"/>
          <w:szCs w:val="24"/>
        </w:rPr>
        <w:t>d</w:t>
      </w:r>
      <w:r w:rsidRPr="00DC2A08">
        <w:rPr>
          <w:rFonts w:ascii="Times New Roman" w:eastAsia="宋体"/>
          <w:kern w:val="2"/>
          <w:sz w:val="24"/>
          <w:szCs w:val="24"/>
        </w:rPr>
        <w:t xml:space="preserve"> maritime order</w:t>
      </w:r>
      <w:r w:rsidRPr="00DC2A08">
        <w:rPr>
          <w:rFonts w:ascii="Times New Roman" w:eastAsia="宋体" w:hint="eastAsia"/>
          <w:kern w:val="2"/>
          <w:sz w:val="24"/>
          <w:szCs w:val="24"/>
        </w:rPr>
        <w:t>.</w:t>
      </w:r>
      <w:r w:rsidRPr="00DC2A08">
        <w:rPr>
          <w:rStyle w:val="ad"/>
          <w:rFonts w:ascii="Times New Roman" w:eastAsia="宋体" w:hint="eastAsia"/>
          <w:kern w:val="2"/>
          <w:sz w:val="24"/>
          <w:szCs w:val="24"/>
        </w:rPr>
        <w:footnoteReference w:id="151"/>
      </w:r>
    </w:p>
    <w:p w14:paraId="6C6893E1" w14:textId="1D9F926F" w:rsidR="00B43659" w:rsidRPr="00DC2A08" w:rsidRDefault="00000000" w:rsidP="00E254E3">
      <w:pPr>
        <w:pStyle w:val="TOC3"/>
        <w:tabs>
          <w:tab w:val="right" w:leader="dot" w:pos="8296"/>
        </w:tabs>
        <w:adjustRightInd w:val="0"/>
        <w:snapToGrid w:val="0"/>
        <w:spacing w:line="480" w:lineRule="auto"/>
        <w:ind w:left="0" w:firstLineChars="200" w:firstLine="480"/>
        <w:jc w:val="both"/>
        <w:rPr>
          <w:sz w:val="24"/>
          <w:szCs w:val="24"/>
        </w:rPr>
      </w:pPr>
      <w:r w:rsidRPr="00DC2A08">
        <w:rPr>
          <w:rFonts w:ascii="Times New Roman" w:eastAsia="宋体" w:hint="eastAsia"/>
          <w:kern w:val="2"/>
          <w:sz w:val="24"/>
          <w:szCs w:val="24"/>
        </w:rPr>
        <w:t xml:space="preserve">In this case, the </w:t>
      </w:r>
      <w:r w:rsidRPr="00DC2A08">
        <w:rPr>
          <w:rFonts w:ascii="Times New Roman" w:eastAsia="宋体" w:hint="eastAsia"/>
          <w:i/>
          <w:iCs/>
          <w:sz w:val="24"/>
          <w:szCs w:val="24"/>
        </w:rPr>
        <w:t>Ardarnia</w:t>
      </w:r>
      <w:r w:rsidRPr="00DC2A08">
        <w:rPr>
          <w:rFonts w:ascii="Times New Roman" w:eastAsia="宋体" w:hint="eastAsia"/>
          <w:kern w:val="2"/>
          <w:sz w:val="24"/>
          <w:szCs w:val="24"/>
        </w:rPr>
        <w:t xml:space="preserve"> was conducting MSR on the high seas while navigating.</w:t>
      </w:r>
      <w:r w:rsidRPr="00DC2A08">
        <w:rPr>
          <w:rStyle w:val="ad"/>
          <w:rFonts w:ascii="Times New Roman" w:eastAsia="宋体" w:hint="eastAsia"/>
          <w:kern w:val="2"/>
          <w:sz w:val="24"/>
          <w:szCs w:val="24"/>
        </w:rPr>
        <w:footnoteReference w:id="152"/>
      </w:r>
      <w:r w:rsidRPr="00DC2A08">
        <w:rPr>
          <w:rFonts w:ascii="Times New Roman" w:eastAsia="宋体" w:hint="eastAsia"/>
          <w:kern w:val="2"/>
          <w:sz w:val="24"/>
          <w:szCs w:val="24"/>
        </w:rPr>
        <w:t xml:space="preserve"> </w:t>
      </w:r>
      <w:r w:rsidR="009D2E10" w:rsidRPr="00DC2A08">
        <w:rPr>
          <w:rFonts w:ascii="Times New Roman" w:eastAsia="宋体"/>
          <w:kern w:val="2"/>
          <w:sz w:val="24"/>
          <w:szCs w:val="24"/>
        </w:rPr>
        <w:t>Since i</w:t>
      </w:r>
      <w:r w:rsidRPr="00DC2A08">
        <w:rPr>
          <w:rFonts w:ascii="Times New Roman" w:eastAsia="宋体" w:hint="eastAsia"/>
          <w:kern w:val="2"/>
          <w:sz w:val="24"/>
          <w:szCs w:val="24"/>
        </w:rPr>
        <w:t>t did not commit an offen</w:t>
      </w:r>
      <w:r w:rsidR="00A811CA" w:rsidRPr="00DC2A08">
        <w:rPr>
          <w:rFonts w:ascii="Times New Roman" w:eastAsia="宋体"/>
          <w:kern w:val="2"/>
          <w:sz w:val="24"/>
          <w:szCs w:val="24"/>
        </w:rPr>
        <w:t>s</w:t>
      </w:r>
      <w:r w:rsidRPr="00DC2A08">
        <w:rPr>
          <w:rFonts w:ascii="Times New Roman" w:eastAsia="宋体" w:hint="eastAsia"/>
          <w:kern w:val="2"/>
          <w:sz w:val="24"/>
          <w:szCs w:val="24"/>
        </w:rPr>
        <w:t>e under universal jurisdiction</w:t>
      </w:r>
      <w:r w:rsidR="009D2E10" w:rsidRPr="00DC2A08">
        <w:rPr>
          <w:rFonts w:ascii="Times New Roman" w:eastAsia="宋体"/>
          <w:kern w:val="2"/>
          <w:sz w:val="24"/>
          <w:szCs w:val="24"/>
        </w:rPr>
        <w:t xml:space="preserve">, </w:t>
      </w:r>
      <w:r w:rsidRPr="00DC2A08">
        <w:rPr>
          <w:rFonts w:ascii="Times New Roman" w:eastAsia="宋体"/>
          <w:kern w:val="2"/>
          <w:sz w:val="24"/>
          <w:szCs w:val="24"/>
        </w:rPr>
        <w:t xml:space="preserve">the </w:t>
      </w:r>
      <w:r w:rsidRPr="00DC2A08">
        <w:rPr>
          <w:rFonts w:ascii="Times New Roman" w:eastAsia="宋体" w:hint="eastAsia"/>
          <w:i/>
          <w:iCs/>
          <w:sz w:val="24"/>
          <w:szCs w:val="24"/>
        </w:rPr>
        <w:t xml:space="preserve">Ardarnia </w:t>
      </w:r>
      <w:r w:rsidRPr="00DC2A08">
        <w:rPr>
          <w:rFonts w:ascii="Times New Roman" w:eastAsia="宋体" w:hint="eastAsia"/>
          <w:kern w:val="2"/>
          <w:sz w:val="24"/>
          <w:szCs w:val="24"/>
        </w:rPr>
        <w:t xml:space="preserve">should be only under the jurisdiction of the flag </w:t>
      </w:r>
      <w:r w:rsidRPr="00DC2A08">
        <w:rPr>
          <w:rFonts w:ascii="Times New Roman" w:eastAsia="宋体"/>
          <w:kern w:val="2"/>
          <w:sz w:val="24"/>
          <w:szCs w:val="24"/>
        </w:rPr>
        <w:t>S</w:t>
      </w:r>
      <w:r w:rsidRPr="00DC2A08">
        <w:rPr>
          <w:rFonts w:ascii="Times New Roman" w:eastAsia="宋体" w:hint="eastAsia"/>
          <w:kern w:val="2"/>
          <w:sz w:val="24"/>
          <w:szCs w:val="24"/>
        </w:rPr>
        <w:t>tate, namely Futuna.</w:t>
      </w:r>
      <w:r w:rsidRPr="00DC2A08">
        <w:rPr>
          <w:rStyle w:val="ad"/>
          <w:rFonts w:ascii="Times New Roman" w:eastAsia="宋体" w:hint="eastAsia"/>
          <w:kern w:val="2"/>
          <w:sz w:val="24"/>
          <w:szCs w:val="24"/>
        </w:rPr>
        <w:footnoteReference w:id="153"/>
      </w:r>
      <w:r w:rsidRPr="00DC2A08">
        <w:rPr>
          <w:rFonts w:ascii="Times New Roman" w:eastAsia="宋体" w:hint="eastAsia"/>
          <w:kern w:val="2"/>
          <w:sz w:val="24"/>
          <w:szCs w:val="24"/>
        </w:rPr>
        <w:t xml:space="preserve"> </w:t>
      </w:r>
      <w:r w:rsidR="002E2249" w:rsidRPr="00DC2A08">
        <w:rPr>
          <w:rFonts w:ascii="Times New Roman" w:eastAsia="宋体"/>
          <w:kern w:val="2"/>
          <w:sz w:val="24"/>
          <w:szCs w:val="24"/>
        </w:rPr>
        <w:t xml:space="preserve">Therefore, </w:t>
      </w:r>
      <w:r w:rsidRPr="00DC2A08">
        <w:rPr>
          <w:rFonts w:ascii="Times New Roman" w:eastAsia="宋体" w:hint="eastAsia"/>
          <w:kern w:val="2"/>
          <w:sz w:val="24"/>
          <w:szCs w:val="24"/>
        </w:rPr>
        <w:t xml:space="preserve">Ellis does not have the enforcement jurisdiction over </w:t>
      </w:r>
      <w:r w:rsidRPr="00DC2A08">
        <w:rPr>
          <w:rFonts w:ascii="Times New Roman" w:eastAsia="宋体"/>
          <w:kern w:val="2"/>
          <w:sz w:val="24"/>
          <w:szCs w:val="24"/>
        </w:rPr>
        <w:t xml:space="preserve">the </w:t>
      </w:r>
      <w:r w:rsidRPr="00DC2A08">
        <w:rPr>
          <w:rFonts w:ascii="Times New Roman" w:eastAsia="宋体" w:hint="eastAsia"/>
          <w:i/>
          <w:iCs/>
          <w:kern w:val="2"/>
          <w:sz w:val="24"/>
          <w:szCs w:val="24"/>
        </w:rPr>
        <w:t>Ardarnia</w:t>
      </w:r>
      <w:r w:rsidRPr="00DC2A08">
        <w:rPr>
          <w:rFonts w:ascii="Times New Roman" w:eastAsia="宋体" w:hint="eastAsia"/>
          <w:kern w:val="2"/>
          <w:sz w:val="24"/>
          <w:szCs w:val="24"/>
        </w:rPr>
        <w:t>.</w:t>
      </w:r>
    </w:p>
    <w:p w14:paraId="02FE198D" w14:textId="1738D6F0" w:rsidR="00B43659" w:rsidRPr="00DC2A08" w:rsidRDefault="00000000">
      <w:pPr>
        <w:pStyle w:val="3"/>
        <w:numPr>
          <w:ilvl w:val="0"/>
          <w:numId w:val="16"/>
        </w:numPr>
      </w:pPr>
      <w:bookmarkStart w:id="501" w:name="_Toc22818"/>
      <w:bookmarkStart w:id="502" w:name="_Toc111486829"/>
      <w:r w:rsidRPr="00DC2A08">
        <w:t xml:space="preserve">Even if Ellis has enforcement jurisdiction over the Ardarnia, the enforcement measures were not carried out </w:t>
      </w:r>
      <w:r w:rsidRPr="00DC2A08">
        <w:rPr>
          <w:rFonts w:hint="eastAsia"/>
        </w:rPr>
        <w:t>necessarily and reasonably</w:t>
      </w:r>
      <w:bookmarkEnd w:id="498"/>
      <w:bookmarkEnd w:id="499"/>
      <w:bookmarkEnd w:id="500"/>
      <w:bookmarkEnd w:id="501"/>
      <w:bookmarkEnd w:id="502"/>
    </w:p>
    <w:p w14:paraId="6926DE9B" w14:textId="7A891CEB"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E</w:t>
      </w:r>
      <w:r w:rsidRPr="00DC2A08">
        <w:rPr>
          <w:sz w:val="24"/>
          <w:szCs w:val="24"/>
        </w:rPr>
        <w:t xml:space="preserve">nforcement jurisdiction is the authority of a State to exercise its power to compel compliance with </w:t>
      </w:r>
      <w:r w:rsidRPr="00DC2A08">
        <w:rPr>
          <w:rFonts w:hint="eastAsia"/>
          <w:sz w:val="24"/>
          <w:szCs w:val="24"/>
        </w:rPr>
        <w:t xml:space="preserve">the </w:t>
      </w:r>
      <w:r w:rsidRPr="00DC2A08">
        <w:rPr>
          <w:sz w:val="24"/>
          <w:szCs w:val="24"/>
        </w:rPr>
        <w:t>law</w:t>
      </w:r>
      <w:r w:rsidRPr="00DC2A08">
        <w:rPr>
          <w:rFonts w:hint="eastAsia"/>
          <w:sz w:val="24"/>
          <w:szCs w:val="24"/>
        </w:rPr>
        <w:t>, which is included in the jurisdiction of one State.</w:t>
      </w:r>
      <w:r w:rsidRPr="00DC2A08">
        <w:rPr>
          <w:rStyle w:val="ad"/>
          <w:rFonts w:hint="eastAsia"/>
          <w:sz w:val="24"/>
          <w:szCs w:val="24"/>
        </w:rPr>
        <w:footnoteReference w:id="154"/>
      </w:r>
      <w:r w:rsidRPr="00DC2A08">
        <w:rPr>
          <w:rFonts w:hint="eastAsia"/>
          <w:sz w:val="24"/>
          <w:szCs w:val="24"/>
        </w:rPr>
        <w:t xml:space="preserve"> A</w:t>
      </w:r>
      <w:r w:rsidRPr="00DC2A08">
        <w:rPr>
          <w:sz w:val="24"/>
          <w:szCs w:val="24"/>
        </w:rPr>
        <w:t xml:space="preserve">ny law </w:t>
      </w:r>
      <w:r w:rsidRPr="00DC2A08">
        <w:rPr>
          <w:sz w:val="24"/>
          <w:szCs w:val="24"/>
        </w:rPr>
        <w:lastRenderedPageBreak/>
        <w:t xml:space="preserve">enforcement actions must be carried out </w:t>
      </w:r>
      <w:r w:rsidRPr="00DC2A08">
        <w:rPr>
          <w:rFonts w:hint="eastAsia"/>
          <w:sz w:val="24"/>
          <w:szCs w:val="24"/>
        </w:rPr>
        <w:t>under</w:t>
      </w:r>
      <w:r w:rsidRPr="00DC2A08">
        <w:rPr>
          <w:sz w:val="24"/>
          <w:szCs w:val="24"/>
        </w:rPr>
        <w:t xml:space="preserve"> the principle of necessity and </w:t>
      </w:r>
      <w:r w:rsidRPr="00DC2A08">
        <w:rPr>
          <w:rFonts w:ascii="Times New Roman Regular" w:hAnsi="Times New Roman Regular" w:cs="Times New Roman Regular"/>
          <w:sz w:val="24"/>
          <w:szCs w:val="24"/>
          <w:lang w:eastAsia="zh-Hans"/>
        </w:rPr>
        <w:t>reasonableness</w:t>
      </w:r>
      <w:r w:rsidRPr="00DC2A08">
        <w:rPr>
          <w:sz w:val="24"/>
          <w:szCs w:val="24"/>
        </w:rPr>
        <w:t>,</w:t>
      </w:r>
      <w:r w:rsidRPr="00DC2A08">
        <w:rPr>
          <w:rFonts w:hint="eastAsia"/>
          <w:sz w:val="24"/>
          <w:szCs w:val="24"/>
        </w:rPr>
        <w:t xml:space="preserve"> </w:t>
      </w:r>
      <w:r w:rsidRPr="00DC2A08">
        <w:rPr>
          <w:sz w:val="24"/>
          <w:szCs w:val="24"/>
        </w:rPr>
        <w:t xml:space="preserve">which is </w:t>
      </w:r>
      <w:r w:rsidR="009D2E10" w:rsidRPr="00DC2A08">
        <w:rPr>
          <w:sz w:val="24"/>
          <w:szCs w:val="24"/>
        </w:rPr>
        <w:t>confirmed by</w:t>
      </w:r>
      <w:r w:rsidRPr="00DC2A08">
        <w:rPr>
          <w:sz w:val="24"/>
          <w:szCs w:val="24"/>
        </w:rPr>
        <w:t xml:space="preserve"> customary international law.</w:t>
      </w:r>
      <w:r w:rsidRPr="00DC2A08">
        <w:rPr>
          <w:rStyle w:val="ad"/>
          <w:rFonts w:hint="eastAsia"/>
          <w:sz w:val="24"/>
          <w:szCs w:val="24"/>
        </w:rPr>
        <w:footnoteReference w:id="155"/>
      </w:r>
      <w:r w:rsidRPr="00DC2A08">
        <w:rPr>
          <w:sz w:val="24"/>
          <w:szCs w:val="24"/>
        </w:rPr>
        <w:t xml:space="preserve"> </w:t>
      </w:r>
      <w:r w:rsidRPr="00DC2A08">
        <w:rPr>
          <w:rFonts w:ascii="Times New Roman Regular" w:hAnsi="Times New Roman Regular" w:cs="Times New Roman Regular"/>
          <w:sz w:val="24"/>
          <w:szCs w:val="24"/>
          <w:lang w:eastAsia="zh-Hans"/>
        </w:rPr>
        <w:t>It is unnecessary when the exercise of power is arbitrary or contains errors.</w:t>
      </w:r>
      <w:r w:rsidRPr="00DC2A08">
        <w:rPr>
          <w:rStyle w:val="ad"/>
          <w:rFonts w:ascii="Times New Roman Regular" w:hAnsi="Times New Roman Regular" w:cs="Times New Roman Regular"/>
          <w:sz w:val="24"/>
          <w:szCs w:val="24"/>
          <w:lang w:eastAsia="zh-Hans"/>
        </w:rPr>
        <w:footnoteReference w:id="156"/>
      </w:r>
      <w:r w:rsidRPr="00DC2A08">
        <w:rPr>
          <w:sz w:val="24"/>
          <w:szCs w:val="24"/>
        </w:rPr>
        <w:t xml:space="preserve"> </w:t>
      </w:r>
      <w:r w:rsidRPr="00DC2A08">
        <w:rPr>
          <w:rFonts w:ascii="Times New Roman Regular" w:hAnsi="Times New Roman Regular" w:cs="Times New Roman Regular"/>
          <w:sz w:val="24"/>
          <w:szCs w:val="24"/>
          <w:lang w:eastAsia="zh-Hans"/>
        </w:rPr>
        <w:t>The test of reasonableness shall be assessed regarding relevant factors and particular circumstances</w:t>
      </w:r>
      <w:r w:rsidRPr="00DC2A08">
        <w:rPr>
          <w:rFonts w:ascii="Times New Roman Regular" w:hAnsi="Times New Roman Regular" w:cs="Times New Roman Regular" w:hint="eastAsia"/>
          <w:sz w:val="24"/>
          <w:szCs w:val="24"/>
        </w:rPr>
        <w:t>.</w:t>
      </w:r>
      <w:r w:rsidRPr="00DC2A08">
        <w:rPr>
          <w:rStyle w:val="ad"/>
          <w:rFonts w:ascii="Times New Roman Regular" w:hAnsi="Times New Roman Regular" w:cs="Times New Roman Regular"/>
          <w:sz w:val="24"/>
          <w:szCs w:val="24"/>
          <w:lang w:eastAsia="zh-Hans"/>
        </w:rPr>
        <w:footnoteReference w:id="157"/>
      </w:r>
      <w:r w:rsidRPr="00DC2A08">
        <w:rPr>
          <w:rFonts w:ascii="Times New Roman Regular" w:hAnsi="Times New Roman Regular" w:cs="Times New Roman Regular" w:hint="eastAsia"/>
          <w:sz w:val="24"/>
          <w:szCs w:val="24"/>
        </w:rPr>
        <w:t xml:space="preserve"> S</w:t>
      </w:r>
      <w:r w:rsidRPr="00DC2A08">
        <w:rPr>
          <w:rFonts w:hint="eastAsia"/>
          <w:sz w:val="24"/>
          <w:szCs w:val="24"/>
        </w:rPr>
        <w:t>pecifically, arrests are strictly limited in enforcement jurisdiction.</w:t>
      </w:r>
      <w:r w:rsidRPr="00DC2A08">
        <w:rPr>
          <w:rStyle w:val="ad"/>
          <w:rFonts w:hint="eastAsia"/>
          <w:sz w:val="24"/>
          <w:szCs w:val="24"/>
        </w:rPr>
        <w:footnoteReference w:id="158"/>
      </w:r>
    </w:p>
    <w:p w14:paraId="1336DCD8" w14:textId="230D7A6A"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 xml:space="preserve">In this case, </w:t>
      </w:r>
      <w:r w:rsidRPr="00DC2A08">
        <w:rPr>
          <w:sz w:val="24"/>
          <w:szCs w:val="24"/>
        </w:rPr>
        <w:t>f</w:t>
      </w:r>
      <w:r w:rsidRPr="00DC2A08">
        <w:rPr>
          <w:rFonts w:hint="eastAsia"/>
          <w:sz w:val="24"/>
          <w:szCs w:val="24"/>
        </w:rPr>
        <w:t>irstly, Ellis could have minimized the damage by gentler means</w:t>
      </w:r>
      <w:r w:rsidRPr="00DC2A08">
        <w:rPr>
          <w:sz w:val="24"/>
          <w:szCs w:val="24"/>
        </w:rPr>
        <w:t xml:space="preserve"> but </w:t>
      </w:r>
      <w:r w:rsidR="00743A60" w:rsidRPr="00DC2A08">
        <w:rPr>
          <w:sz w:val="24"/>
          <w:szCs w:val="24"/>
        </w:rPr>
        <w:t>arbitrarily</w:t>
      </w:r>
      <w:r w:rsidRPr="00DC2A08">
        <w:rPr>
          <w:sz w:val="24"/>
          <w:szCs w:val="24"/>
        </w:rPr>
        <w:t xml:space="preserve"> arrested the </w:t>
      </w:r>
      <w:r w:rsidRPr="00DC2A08">
        <w:rPr>
          <w:rFonts w:hint="eastAsia"/>
          <w:sz w:val="24"/>
          <w:szCs w:val="24"/>
        </w:rPr>
        <w:t>Futuna</w:t>
      </w:r>
      <w:r w:rsidRPr="00DC2A08">
        <w:rPr>
          <w:sz w:val="24"/>
          <w:szCs w:val="24"/>
        </w:rPr>
        <w:t>’s</w:t>
      </w:r>
      <w:r w:rsidRPr="00DC2A08">
        <w:rPr>
          <w:rFonts w:hint="eastAsia"/>
          <w:sz w:val="24"/>
          <w:szCs w:val="24"/>
        </w:rPr>
        <w:t xml:space="preserve"> s</w:t>
      </w:r>
      <w:r w:rsidRPr="00DC2A08">
        <w:rPr>
          <w:sz w:val="24"/>
          <w:szCs w:val="24"/>
        </w:rPr>
        <w:t xml:space="preserve">hip </w:t>
      </w:r>
      <w:r w:rsidRPr="00DC2A08">
        <w:rPr>
          <w:rFonts w:hint="eastAsia"/>
          <w:sz w:val="24"/>
          <w:szCs w:val="24"/>
        </w:rPr>
        <w:t>a</w:t>
      </w:r>
      <w:r w:rsidRPr="00DC2A08">
        <w:rPr>
          <w:sz w:val="24"/>
          <w:szCs w:val="24"/>
        </w:rPr>
        <w:t>nd detained the crewmembers,</w:t>
      </w:r>
      <w:r w:rsidRPr="00DC2A08">
        <w:rPr>
          <w:rStyle w:val="ad"/>
          <w:sz w:val="24"/>
          <w:szCs w:val="24"/>
        </w:rPr>
        <w:footnoteReference w:id="159"/>
      </w:r>
      <w:r w:rsidRPr="00DC2A08">
        <w:rPr>
          <w:rFonts w:hint="eastAsia"/>
          <w:sz w:val="24"/>
          <w:szCs w:val="24"/>
        </w:rPr>
        <w:t xml:space="preserve"> which is unnecessary. Secondly, </w:t>
      </w:r>
      <w:r w:rsidRPr="00DC2A08">
        <w:rPr>
          <w:sz w:val="24"/>
          <w:szCs w:val="24"/>
        </w:rPr>
        <w:t xml:space="preserve">Ellis could have released </w:t>
      </w:r>
      <w:r w:rsidR="00A811CA" w:rsidRPr="00DC2A08">
        <w:rPr>
          <w:sz w:val="24"/>
          <w:szCs w:val="24"/>
        </w:rPr>
        <w:t xml:space="preserve">the </w:t>
      </w:r>
      <w:r w:rsidR="00A811CA" w:rsidRPr="00DC2A08">
        <w:rPr>
          <w:i/>
          <w:iCs/>
          <w:sz w:val="24"/>
          <w:szCs w:val="24"/>
        </w:rPr>
        <w:t>Ardarnia</w:t>
      </w:r>
      <w:r w:rsidR="00A811CA" w:rsidRPr="00DC2A08">
        <w:rPr>
          <w:sz w:val="24"/>
          <w:szCs w:val="24"/>
        </w:rPr>
        <w:t xml:space="preserve"> </w:t>
      </w:r>
      <w:r w:rsidRPr="00DC2A08">
        <w:rPr>
          <w:sz w:val="24"/>
          <w:szCs w:val="24"/>
        </w:rPr>
        <w:t xml:space="preserve">after the arrest as soon as possible, but it did not release the </w:t>
      </w:r>
      <w:r w:rsidRPr="00DC2A08">
        <w:rPr>
          <w:rFonts w:hint="eastAsia"/>
          <w:i/>
          <w:iCs/>
          <w:sz w:val="24"/>
          <w:szCs w:val="24"/>
        </w:rPr>
        <w:t>Ardarnia</w:t>
      </w:r>
      <w:r w:rsidRPr="00DC2A08">
        <w:rPr>
          <w:sz w:val="24"/>
          <w:szCs w:val="24"/>
        </w:rPr>
        <w:t xml:space="preserve"> and its 18 crewmembers </w:t>
      </w:r>
      <w:r w:rsidRPr="00DC2A08">
        <w:rPr>
          <w:rFonts w:hint="eastAsia"/>
          <w:sz w:val="24"/>
          <w:szCs w:val="24"/>
        </w:rPr>
        <w:t xml:space="preserve">until </w:t>
      </w:r>
      <w:r w:rsidRPr="00DC2A08">
        <w:rPr>
          <w:sz w:val="24"/>
          <w:szCs w:val="24"/>
        </w:rPr>
        <w:t>24 hours later,</w:t>
      </w:r>
      <w:r w:rsidRPr="00DC2A08">
        <w:rPr>
          <w:rStyle w:val="ad"/>
          <w:rFonts w:hint="eastAsia"/>
          <w:sz w:val="24"/>
          <w:szCs w:val="24"/>
        </w:rPr>
        <w:footnoteReference w:id="160"/>
      </w:r>
      <w:r w:rsidRPr="00DC2A08">
        <w:rPr>
          <w:sz w:val="24"/>
          <w:szCs w:val="24"/>
        </w:rPr>
        <w:t xml:space="preserve"> which is unreasonable.</w:t>
      </w:r>
      <w:r w:rsidRPr="00DC2A08">
        <w:rPr>
          <w:rFonts w:hint="eastAsia"/>
          <w:sz w:val="24"/>
          <w:szCs w:val="24"/>
        </w:rPr>
        <w:t xml:space="preserve"> Therefore, the </w:t>
      </w:r>
      <w:r w:rsidRPr="00DC2A08">
        <w:rPr>
          <w:sz w:val="24"/>
          <w:szCs w:val="24"/>
        </w:rPr>
        <w:t xml:space="preserve">enforcement </w:t>
      </w:r>
      <w:r w:rsidR="007E591C" w:rsidRPr="00DC2A08">
        <w:rPr>
          <w:sz w:val="24"/>
          <w:szCs w:val="24"/>
        </w:rPr>
        <w:t>measures</w:t>
      </w:r>
      <w:r w:rsidRPr="00DC2A08">
        <w:rPr>
          <w:sz w:val="24"/>
          <w:szCs w:val="24"/>
        </w:rPr>
        <w:t xml:space="preserve"> over the </w:t>
      </w:r>
      <w:r w:rsidRPr="00DC2A08">
        <w:rPr>
          <w:i/>
          <w:iCs/>
          <w:sz w:val="24"/>
          <w:szCs w:val="24"/>
        </w:rPr>
        <w:t>Ardarnia</w:t>
      </w:r>
      <w:r w:rsidRPr="00DC2A08">
        <w:rPr>
          <w:rFonts w:hint="eastAsia"/>
          <w:sz w:val="24"/>
          <w:szCs w:val="24"/>
        </w:rPr>
        <w:t xml:space="preserve"> </w:t>
      </w:r>
      <w:r w:rsidRPr="00DC2A08">
        <w:rPr>
          <w:sz w:val="24"/>
          <w:szCs w:val="24"/>
        </w:rPr>
        <w:t>w</w:t>
      </w:r>
      <w:r w:rsidR="007E591C" w:rsidRPr="00DC2A08">
        <w:rPr>
          <w:sz w:val="24"/>
          <w:szCs w:val="24"/>
        </w:rPr>
        <w:t>ere</w:t>
      </w:r>
      <w:r w:rsidRPr="00DC2A08">
        <w:rPr>
          <w:sz w:val="24"/>
          <w:szCs w:val="24"/>
        </w:rPr>
        <w:t xml:space="preserve"> not carried out </w:t>
      </w:r>
      <w:r w:rsidRPr="00DC2A08">
        <w:rPr>
          <w:rFonts w:hint="eastAsia"/>
          <w:sz w:val="24"/>
          <w:szCs w:val="24"/>
        </w:rPr>
        <w:t>necessarily and reasonably, infring</w:t>
      </w:r>
      <w:r w:rsidRPr="00DC2A08">
        <w:rPr>
          <w:sz w:val="24"/>
          <w:szCs w:val="24"/>
        </w:rPr>
        <w:t xml:space="preserve">ing </w:t>
      </w:r>
      <w:r w:rsidRPr="00DC2A08">
        <w:rPr>
          <w:rFonts w:hint="eastAsia"/>
          <w:sz w:val="24"/>
          <w:szCs w:val="24"/>
        </w:rPr>
        <w:t>Futuna</w:t>
      </w:r>
      <w:r w:rsidRPr="00DC2A08">
        <w:rPr>
          <w:sz w:val="24"/>
          <w:szCs w:val="24"/>
        </w:rPr>
        <w:t>’</w:t>
      </w:r>
      <w:r w:rsidRPr="00DC2A08">
        <w:rPr>
          <w:rFonts w:hint="eastAsia"/>
          <w:sz w:val="24"/>
          <w:szCs w:val="24"/>
        </w:rPr>
        <w:t>s freedoms of navigation and MSR on the high seas.</w:t>
      </w:r>
    </w:p>
    <w:p w14:paraId="3AC3109A" w14:textId="397B05AB" w:rsidR="00B43659" w:rsidRPr="00DC2A08" w:rsidRDefault="00000000">
      <w:pPr>
        <w:pStyle w:val="1"/>
        <w:numPr>
          <w:ilvl w:val="0"/>
          <w:numId w:val="4"/>
        </w:numPr>
        <w:ind w:left="425" w:firstLineChars="0" w:hanging="425"/>
      </w:pPr>
      <w:bookmarkStart w:id="503" w:name="_Toc17064"/>
      <w:bookmarkStart w:id="504" w:name="_Toc111486830"/>
      <w:r w:rsidRPr="00DC2A08">
        <w:rPr>
          <w:rFonts w:hint="eastAsia"/>
        </w:rPr>
        <w:t xml:space="preserve">Ellis </w:t>
      </w:r>
      <w:r w:rsidR="00936E92" w:rsidRPr="00DC2A08">
        <w:t xml:space="preserve">Has Violated the Freedom of Navigation, Sovereign Immunity, and Other Internationally Lawful Uses of the Sea, Including the Operation of MAVs, Enjoyed by All </w:t>
      </w:r>
      <w:r w:rsidRPr="00DC2A08">
        <w:rPr>
          <w:rFonts w:hint="eastAsia"/>
        </w:rPr>
        <w:t xml:space="preserve">States </w:t>
      </w:r>
      <w:r w:rsidR="00936E92" w:rsidRPr="00DC2A08">
        <w:t xml:space="preserve">in the </w:t>
      </w:r>
      <w:r w:rsidRPr="00DC2A08">
        <w:rPr>
          <w:rFonts w:hint="eastAsia"/>
        </w:rPr>
        <w:t xml:space="preserve">EEZ </w:t>
      </w:r>
      <w:r w:rsidR="00936E92" w:rsidRPr="00DC2A08">
        <w:t xml:space="preserve">of Other </w:t>
      </w:r>
      <w:r w:rsidRPr="00DC2A08">
        <w:rPr>
          <w:rFonts w:hint="eastAsia"/>
        </w:rPr>
        <w:t>States</w:t>
      </w:r>
      <w:bookmarkEnd w:id="503"/>
      <w:bookmarkEnd w:id="504"/>
    </w:p>
    <w:p w14:paraId="6860BE62" w14:textId="6F5294DB"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 xml:space="preserve">[A] Ellis has violated the freedom of navigation of Futuna in the EEZ; [B] </w:t>
      </w:r>
      <w:r w:rsidRPr="00DC2A08">
        <w:rPr>
          <w:sz w:val="24"/>
          <w:szCs w:val="24"/>
        </w:rPr>
        <w:t xml:space="preserve">Ellis </w:t>
      </w:r>
      <w:r w:rsidRPr="00DC2A08">
        <w:rPr>
          <w:rFonts w:hint="eastAsia"/>
          <w:sz w:val="24"/>
          <w:szCs w:val="24"/>
        </w:rPr>
        <w:t xml:space="preserve">has </w:t>
      </w:r>
      <w:r w:rsidRPr="00DC2A08">
        <w:rPr>
          <w:rFonts w:hint="eastAsia"/>
          <w:sz w:val="24"/>
          <w:szCs w:val="24"/>
        </w:rPr>
        <w:lastRenderedPageBreak/>
        <w:t>violated the sovereign immunity of Futuna</w:t>
      </w:r>
      <w:r w:rsidRPr="00DC2A08">
        <w:rPr>
          <w:sz w:val="24"/>
          <w:szCs w:val="24"/>
        </w:rPr>
        <w:t>;</w:t>
      </w:r>
      <w:r w:rsidRPr="00DC2A08">
        <w:rPr>
          <w:rFonts w:hint="eastAsia"/>
          <w:sz w:val="24"/>
          <w:szCs w:val="24"/>
        </w:rPr>
        <w:t xml:space="preserve"> [C] </w:t>
      </w:r>
      <w:r w:rsidRPr="00DC2A08">
        <w:rPr>
          <w:sz w:val="24"/>
          <w:szCs w:val="24"/>
        </w:rPr>
        <w:t xml:space="preserve">Ellis </w:t>
      </w:r>
      <w:r w:rsidRPr="00DC2A08">
        <w:rPr>
          <w:rFonts w:hint="eastAsia"/>
          <w:sz w:val="24"/>
          <w:szCs w:val="24"/>
        </w:rPr>
        <w:t xml:space="preserve">has violated </w:t>
      </w:r>
      <w:r w:rsidR="00BB74B6" w:rsidRPr="00DC2A08">
        <w:rPr>
          <w:sz w:val="24"/>
          <w:szCs w:val="24"/>
        </w:rPr>
        <w:t>“</w:t>
      </w:r>
      <w:r w:rsidRPr="00DC2A08">
        <w:rPr>
          <w:rFonts w:hint="eastAsia"/>
          <w:sz w:val="24"/>
          <w:szCs w:val="24"/>
        </w:rPr>
        <w:t>other internationally lawful uses of the sea</w:t>
      </w:r>
      <w:r w:rsidR="00BB74B6" w:rsidRPr="00DC2A08">
        <w:rPr>
          <w:sz w:val="24"/>
          <w:szCs w:val="24"/>
        </w:rPr>
        <w:t>”</w:t>
      </w:r>
      <w:r w:rsidRPr="00DC2A08">
        <w:rPr>
          <w:rFonts w:hint="eastAsia"/>
          <w:sz w:val="24"/>
          <w:szCs w:val="24"/>
        </w:rPr>
        <w:t xml:space="preserve">, including the operation of </w:t>
      </w:r>
      <w:r w:rsidR="00BB74B6" w:rsidRPr="00DC2A08">
        <w:rPr>
          <w:sz w:val="24"/>
          <w:szCs w:val="24"/>
        </w:rPr>
        <w:t xml:space="preserve">the </w:t>
      </w:r>
      <w:r w:rsidRPr="00DC2A08">
        <w:rPr>
          <w:rFonts w:hint="eastAsia"/>
          <w:sz w:val="24"/>
          <w:szCs w:val="24"/>
        </w:rPr>
        <w:t>MAV of Futuna.</w:t>
      </w:r>
    </w:p>
    <w:p w14:paraId="627498A8" w14:textId="77777777" w:rsidR="00B43659" w:rsidRPr="00DC2A08" w:rsidRDefault="00000000">
      <w:pPr>
        <w:pStyle w:val="2"/>
        <w:numPr>
          <w:ilvl w:val="1"/>
          <w:numId w:val="13"/>
        </w:numPr>
      </w:pPr>
      <w:bookmarkStart w:id="505" w:name="_Toc15372"/>
      <w:bookmarkStart w:id="506" w:name="_Toc6471"/>
      <w:bookmarkStart w:id="507" w:name="_Toc23025"/>
      <w:bookmarkStart w:id="508" w:name="_Toc27425"/>
      <w:bookmarkStart w:id="509" w:name="_Toc111486831"/>
      <w:r w:rsidRPr="00DC2A08">
        <w:rPr>
          <w:rFonts w:hint="eastAsia"/>
        </w:rPr>
        <w:t>Ellis has violated the freedom of navigation of Futuna in the EEZ</w:t>
      </w:r>
      <w:bookmarkEnd w:id="505"/>
      <w:bookmarkEnd w:id="506"/>
      <w:bookmarkEnd w:id="507"/>
      <w:bookmarkEnd w:id="508"/>
      <w:bookmarkEnd w:id="509"/>
    </w:p>
    <w:p w14:paraId="2E1143D1" w14:textId="77777777"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 xml:space="preserve">Ellis has violated the freedom of navigation of Futuna in the EEZ because [1] Futuna </w:t>
      </w:r>
      <w:r w:rsidRPr="00DC2A08">
        <w:rPr>
          <w:sz w:val="24"/>
          <w:szCs w:val="24"/>
        </w:rPr>
        <w:t>was</w:t>
      </w:r>
      <w:r w:rsidRPr="00DC2A08">
        <w:rPr>
          <w:rFonts w:hint="eastAsia"/>
          <w:sz w:val="24"/>
          <w:szCs w:val="24"/>
        </w:rPr>
        <w:t xml:space="preserve"> exercis</w:t>
      </w:r>
      <w:r w:rsidRPr="00DC2A08">
        <w:rPr>
          <w:sz w:val="24"/>
          <w:szCs w:val="24"/>
        </w:rPr>
        <w:t>ing</w:t>
      </w:r>
      <w:r w:rsidRPr="00DC2A08">
        <w:rPr>
          <w:rFonts w:hint="eastAsia"/>
          <w:sz w:val="24"/>
          <w:szCs w:val="24"/>
        </w:rPr>
        <w:t xml:space="preserve"> the freedom of navigation in the EEZ of Ellis</w:t>
      </w:r>
      <w:r w:rsidRPr="00DC2A08">
        <w:rPr>
          <w:sz w:val="24"/>
          <w:szCs w:val="24"/>
        </w:rPr>
        <w:t xml:space="preserve">; </w:t>
      </w:r>
      <w:r w:rsidRPr="00DC2A08">
        <w:rPr>
          <w:rFonts w:hint="eastAsia"/>
          <w:sz w:val="24"/>
          <w:szCs w:val="24"/>
        </w:rPr>
        <w:t>[2] Futuna has not violated the duty of due regard under Article 58(3) of UNCLOS</w:t>
      </w:r>
      <w:r w:rsidRPr="00DC2A08">
        <w:rPr>
          <w:sz w:val="24"/>
          <w:szCs w:val="24"/>
        </w:rPr>
        <w:t>;</w:t>
      </w:r>
      <w:r w:rsidRPr="00DC2A08">
        <w:rPr>
          <w:rFonts w:hint="eastAsia"/>
          <w:sz w:val="24"/>
          <w:szCs w:val="24"/>
        </w:rPr>
        <w:t xml:space="preserve"> [3] Ellis</w:t>
      </w:r>
      <w:r w:rsidRPr="00DC2A08">
        <w:rPr>
          <w:sz w:val="24"/>
          <w:szCs w:val="24"/>
        </w:rPr>
        <w:t>’</w:t>
      </w:r>
      <w:r w:rsidRPr="00DC2A08">
        <w:rPr>
          <w:rFonts w:hint="eastAsia"/>
          <w:sz w:val="24"/>
          <w:szCs w:val="24"/>
        </w:rPr>
        <w:t>s enforcement measures ha</w:t>
      </w:r>
      <w:r w:rsidRPr="00DC2A08">
        <w:rPr>
          <w:sz w:val="24"/>
          <w:szCs w:val="24"/>
        </w:rPr>
        <w:t>ve</w:t>
      </w:r>
      <w:r w:rsidRPr="00DC2A08">
        <w:rPr>
          <w:rFonts w:hint="eastAsia"/>
          <w:sz w:val="24"/>
          <w:szCs w:val="24"/>
        </w:rPr>
        <w:t xml:space="preserve"> violated the freedom of navigation of Futuna.</w:t>
      </w:r>
    </w:p>
    <w:p w14:paraId="67637A25" w14:textId="77777777" w:rsidR="00B43659" w:rsidRPr="00DC2A08" w:rsidRDefault="00000000">
      <w:pPr>
        <w:pStyle w:val="3"/>
        <w:numPr>
          <w:ilvl w:val="0"/>
          <w:numId w:val="17"/>
        </w:numPr>
      </w:pPr>
      <w:bookmarkStart w:id="510" w:name="_Toc25916"/>
      <w:bookmarkStart w:id="511" w:name="_Toc13254"/>
      <w:bookmarkStart w:id="512" w:name="_Toc5517"/>
      <w:bookmarkStart w:id="513" w:name="_Toc7740"/>
      <w:bookmarkStart w:id="514" w:name="_Toc111486832"/>
      <w:r w:rsidRPr="00DC2A08">
        <w:rPr>
          <w:rFonts w:hint="eastAsia"/>
        </w:rPr>
        <w:t xml:space="preserve">Futuna </w:t>
      </w:r>
      <w:r w:rsidRPr="00DC2A08">
        <w:t xml:space="preserve">was </w:t>
      </w:r>
      <w:r w:rsidRPr="00DC2A08">
        <w:rPr>
          <w:rFonts w:hint="eastAsia"/>
        </w:rPr>
        <w:t>exercis</w:t>
      </w:r>
      <w:r w:rsidRPr="00DC2A08">
        <w:t>ing</w:t>
      </w:r>
      <w:r w:rsidRPr="00DC2A08">
        <w:rPr>
          <w:rFonts w:hint="eastAsia"/>
        </w:rPr>
        <w:t xml:space="preserve"> the freedom of navigation in the EEZ of Ellis</w:t>
      </w:r>
      <w:bookmarkEnd w:id="510"/>
      <w:bookmarkEnd w:id="511"/>
      <w:bookmarkEnd w:id="512"/>
      <w:bookmarkEnd w:id="513"/>
      <w:bookmarkEnd w:id="514"/>
    </w:p>
    <w:p w14:paraId="6E51D9BF" w14:textId="1B98479E"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 xml:space="preserve">Futuna is entitled to exercise the freedom of navigation in the EEZ of Ellis because [a] the MAV launched by </w:t>
      </w:r>
      <w:r w:rsidR="004E1E0A" w:rsidRPr="00DC2A08">
        <w:rPr>
          <w:sz w:val="24"/>
          <w:szCs w:val="24"/>
        </w:rPr>
        <w:t>Futuna</w:t>
      </w:r>
      <w:r w:rsidRPr="00DC2A08">
        <w:rPr>
          <w:rFonts w:hint="eastAsia"/>
          <w:sz w:val="24"/>
          <w:szCs w:val="24"/>
        </w:rPr>
        <w:t xml:space="preserve"> is a ship</w:t>
      </w:r>
      <w:r w:rsidRPr="00DC2A08">
        <w:rPr>
          <w:sz w:val="24"/>
          <w:szCs w:val="24"/>
        </w:rPr>
        <w:t>;</w:t>
      </w:r>
      <w:r w:rsidRPr="00DC2A08">
        <w:rPr>
          <w:rFonts w:hint="eastAsia"/>
          <w:sz w:val="24"/>
          <w:szCs w:val="24"/>
        </w:rPr>
        <w:t xml:space="preserve"> [b] Futuna </w:t>
      </w:r>
      <w:r w:rsidRPr="00DC2A08">
        <w:rPr>
          <w:sz w:val="24"/>
          <w:szCs w:val="24"/>
        </w:rPr>
        <w:t>was exercising</w:t>
      </w:r>
      <w:r w:rsidRPr="00DC2A08">
        <w:rPr>
          <w:rFonts w:hint="eastAsia"/>
          <w:sz w:val="24"/>
          <w:szCs w:val="24"/>
        </w:rPr>
        <w:t xml:space="preserve"> the freedom of navigation</w:t>
      </w:r>
      <w:r w:rsidRPr="00DC2A08">
        <w:rPr>
          <w:sz w:val="24"/>
          <w:szCs w:val="24"/>
        </w:rPr>
        <w:t xml:space="preserve"> by means of the MA</w:t>
      </w:r>
      <w:r w:rsidR="004E1E0A" w:rsidRPr="00DC2A08">
        <w:rPr>
          <w:sz w:val="24"/>
          <w:szCs w:val="24"/>
        </w:rPr>
        <w:t>V</w:t>
      </w:r>
      <w:r w:rsidRPr="00DC2A08">
        <w:rPr>
          <w:rFonts w:hint="eastAsia"/>
          <w:sz w:val="24"/>
          <w:szCs w:val="24"/>
        </w:rPr>
        <w:t xml:space="preserve"> under Article 58(1) of UNCLOS.</w:t>
      </w:r>
    </w:p>
    <w:p w14:paraId="551B5B56" w14:textId="6E11CA6D" w:rsidR="00B43659" w:rsidRPr="00DC2A08" w:rsidRDefault="00000000">
      <w:pPr>
        <w:pStyle w:val="4"/>
        <w:numPr>
          <w:ilvl w:val="0"/>
          <w:numId w:val="20"/>
        </w:numPr>
      </w:pPr>
      <w:bookmarkStart w:id="515" w:name="_Toc8245"/>
      <w:bookmarkStart w:id="516" w:name="_Toc23"/>
      <w:bookmarkStart w:id="517" w:name="_Toc19632"/>
      <w:bookmarkStart w:id="518" w:name="_Toc111486833"/>
      <w:r w:rsidRPr="00DC2A08">
        <w:t>T</w:t>
      </w:r>
      <w:r w:rsidRPr="00DC2A08">
        <w:rPr>
          <w:rFonts w:hint="eastAsia"/>
        </w:rPr>
        <w:t xml:space="preserve">he MAV launched by </w:t>
      </w:r>
      <w:r w:rsidR="004E1E0A" w:rsidRPr="00DC2A08">
        <w:t>Futuna</w:t>
      </w:r>
      <w:r w:rsidRPr="00DC2A08">
        <w:rPr>
          <w:rFonts w:hint="eastAsia"/>
        </w:rPr>
        <w:t xml:space="preserve"> is a ship</w:t>
      </w:r>
      <w:bookmarkEnd w:id="515"/>
      <w:bookmarkEnd w:id="516"/>
      <w:bookmarkEnd w:id="517"/>
      <w:bookmarkEnd w:id="518"/>
    </w:p>
    <w:p w14:paraId="158BE243" w14:textId="48EC8CA0"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Ships must be used or capable of being used in navigation.</w:t>
      </w:r>
      <w:r w:rsidRPr="00DC2A08">
        <w:rPr>
          <w:rStyle w:val="ad"/>
          <w:rFonts w:hint="eastAsia"/>
          <w:sz w:val="24"/>
          <w:szCs w:val="24"/>
        </w:rPr>
        <w:footnoteReference w:id="161"/>
      </w:r>
      <w:r w:rsidRPr="00DC2A08">
        <w:rPr>
          <w:rFonts w:hint="eastAsia"/>
          <w:sz w:val="24"/>
          <w:szCs w:val="24"/>
        </w:rPr>
        <w:t xml:space="preserve"> </w:t>
      </w:r>
      <w:r w:rsidRPr="00DC2A08">
        <w:rPr>
          <w:sz w:val="24"/>
          <w:szCs w:val="24"/>
        </w:rPr>
        <w:t>The navigational capability requires s</w:t>
      </w:r>
      <w:r w:rsidRPr="00DC2A08">
        <w:rPr>
          <w:rFonts w:hint="eastAsia"/>
          <w:sz w:val="24"/>
          <w:szCs w:val="24"/>
        </w:rPr>
        <w:t>hips to be self-propelled.</w:t>
      </w:r>
      <w:r w:rsidRPr="00DC2A08">
        <w:rPr>
          <w:rStyle w:val="ad"/>
          <w:rFonts w:hint="eastAsia"/>
          <w:sz w:val="24"/>
          <w:szCs w:val="24"/>
        </w:rPr>
        <w:footnoteReference w:id="162"/>
      </w:r>
      <w:r w:rsidRPr="00DC2A08">
        <w:rPr>
          <w:sz w:val="24"/>
          <w:szCs w:val="24"/>
        </w:rPr>
        <w:t xml:space="preserve"> </w:t>
      </w:r>
      <w:r w:rsidRPr="00DC2A08">
        <w:rPr>
          <w:rFonts w:hint="eastAsia"/>
          <w:sz w:val="24"/>
          <w:szCs w:val="24"/>
        </w:rPr>
        <w:t xml:space="preserve">Even </w:t>
      </w:r>
      <w:r w:rsidRPr="00DC2A08">
        <w:rPr>
          <w:sz w:val="24"/>
          <w:szCs w:val="24"/>
        </w:rPr>
        <w:t>floating craft</w:t>
      </w:r>
      <w:r w:rsidRPr="00DC2A08">
        <w:rPr>
          <w:rFonts w:hint="eastAsia"/>
          <w:sz w:val="24"/>
          <w:szCs w:val="24"/>
        </w:rPr>
        <w:t>s are within the categories of the ship.</w:t>
      </w:r>
      <w:r w:rsidRPr="00DC2A08">
        <w:rPr>
          <w:rStyle w:val="ad"/>
          <w:rFonts w:hint="eastAsia"/>
          <w:sz w:val="24"/>
          <w:szCs w:val="24"/>
        </w:rPr>
        <w:footnoteReference w:id="163"/>
      </w:r>
      <w:r w:rsidRPr="00DC2A08">
        <w:rPr>
          <w:rFonts w:hint="eastAsia"/>
          <w:sz w:val="24"/>
          <w:szCs w:val="24"/>
        </w:rPr>
        <w:t xml:space="preserve"> </w:t>
      </w:r>
      <w:r w:rsidR="00517ACA" w:rsidRPr="00DC2A08">
        <w:rPr>
          <w:sz w:val="24"/>
          <w:szCs w:val="24"/>
        </w:rPr>
        <w:t xml:space="preserve">The </w:t>
      </w:r>
      <w:r w:rsidRPr="00DC2A08">
        <w:rPr>
          <w:rFonts w:hint="eastAsia"/>
          <w:sz w:val="24"/>
          <w:szCs w:val="24"/>
        </w:rPr>
        <w:t>MAV</w:t>
      </w:r>
      <w:r w:rsidRPr="00DC2A08">
        <w:rPr>
          <w:sz w:val="24"/>
          <w:szCs w:val="24"/>
        </w:rPr>
        <w:t xml:space="preserve"> can be regarded as </w:t>
      </w:r>
      <w:r w:rsidR="00517ACA" w:rsidRPr="00DC2A08">
        <w:rPr>
          <w:sz w:val="24"/>
          <w:szCs w:val="24"/>
        </w:rPr>
        <w:t xml:space="preserve">a </w:t>
      </w:r>
      <w:r w:rsidRPr="00DC2A08">
        <w:rPr>
          <w:sz w:val="24"/>
          <w:szCs w:val="24"/>
        </w:rPr>
        <w:t xml:space="preserve">“ship” under UNCLOS, regardless of </w:t>
      </w:r>
      <w:r w:rsidR="00517ACA" w:rsidRPr="00DC2A08">
        <w:rPr>
          <w:sz w:val="24"/>
          <w:szCs w:val="24"/>
        </w:rPr>
        <w:t>its</w:t>
      </w:r>
      <w:r w:rsidRPr="00DC2A08">
        <w:rPr>
          <w:sz w:val="24"/>
          <w:szCs w:val="24"/>
        </w:rPr>
        <w:t xml:space="preserve"> size, operating mode, and function</w:t>
      </w:r>
      <w:r w:rsidRPr="00DC2A08">
        <w:rPr>
          <w:rFonts w:hint="eastAsia"/>
          <w:sz w:val="24"/>
          <w:szCs w:val="24"/>
        </w:rPr>
        <w:t>.</w:t>
      </w:r>
      <w:r w:rsidRPr="00DC2A08">
        <w:rPr>
          <w:rStyle w:val="ad"/>
          <w:sz w:val="24"/>
          <w:szCs w:val="24"/>
        </w:rPr>
        <w:footnoteReference w:id="164"/>
      </w:r>
    </w:p>
    <w:p w14:paraId="3273ED05" w14:textId="77E2521A"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lastRenderedPageBreak/>
        <w:t xml:space="preserve">In this case, the MAV </w:t>
      </w:r>
      <w:r w:rsidRPr="00DC2A08">
        <w:rPr>
          <w:sz w:val="24"/>
          <w:szCs w:val="24"/>
        </w:rPr>
        <w:t>was</w:t>
      </w:r>
      <w:r w:rsidRPr="00DC2A08">
        <w:rPr>
          <w:rFonts w:hint="eastAsia"/>
          <w:sz w:val="24"/>
          <w:szCs w:val="24"/>
        </w:rPr>
        <w:t xml:space="preserve"> </w:t>
      </w:r>
      <w:r w:rsidRPr="00DC2A08">
        <w:rPr>
          <w:sz w:val="24"/>
          <w:szCs w:val="24"/>
        </w:rPr>
        <w:t xml:space="preserve">apparently </w:t>
      </w:r>
      <w:r w:rsidRPr="00DC2A08">
        <w:rPr>
          <w:rFonts w:hint="eastAsia"/>
          <w:sz w:val="24"/>
          <w:szCs w:val="24"/>
        </w:rPr>
        <w:t xml:space="preserve">navigating </w:t>
      </w:r>
      <w:r w:rsidRPr="00DC2A08">
        <w:rPr>
          <w:sz w:val="24"/>
          <w:szCs w:val="24"/>
        </w:rPr>
        <w:t>in the EEZ of Ellis</w:t>
      </w:r>
      <w:r w:rsidRPr="00DC2A08">
        <w:rPr>
          <w:rFonts w:hint="eastAsia"/>
          <w:sz w:val="24"/>
          <w:szCs w:val="24"/>
        </w:rPr>
        <w:t>.</w:t>
      </w:r>
      <w:r w:rsidRPr="00DC2A08">
        <w:rPr>
          <w:rStyle w:val="ad"/>
          <w:sz w:val="24"/>
          <w:szCs w:val="24"/>
        </w:rPr>
        <w:footnoteReference w:id="165"/>
      </w:r>
      <w:r w:rsidRPr="00DC2A08">
        <w:rPr>
          <w:rFonts w:hint="eastAsia"/>
          <w:sz w:val="24"/>
          <w:szCs w:val="24"/>
        </w:rPr>
        <w:t xml:space="preserve"> The</w:t>
      </w:r>
      <w:r w:rsidRPr="00DC2A08">
        <w:rPr>
          <w:sz w:val="24"/>
          <w:szCs w:val="24"/>
        </w:rPr>
        <w:t xml:space="preserve"> engines </w:t>
      </w:r>
      <w:r w:rsidRPr="00DC2A08">
        <w:rPr>
          <w:rFonts w:hint="eastAsia"/>
          <w:sz w:val="24"/>
          <w:szCs w:val="24"/>
        </w:rPr>
        <w:t xml:space="preserve">of the MAV </w:t>
      </w:r>
      <w:r w:rsidRPr="00DC2A08">
        <w:rPr>
          <w:sz w:val="24"/>
          <w:szCs w:val="24"/>
        </w:rPr>
        <w:t>were operated by fixed pitch propellers</w:t>
      </w:r>
      <w:r w:rsidRPr="00DC2A08">
        <w:rPr>
          <w:rFonts w:hint="eastAsia"/>
          <w:sz w:val="24"/>
          <w:szCs w:val="24"/>
        </w:rPr>
        <w:t>.</w:t>
      </w:r>
      <w:r w:rsidR="00070352" w:rsidRPr="00DC2A08">
        <w:rPr>
          <w:rStyle w:val="ad"/>
          <w:rFonts w:hint="eastAsia"/>
          <w:sz w:val="24"/>
          <w:szCs w:val="24"/>
        </w:rPr>
        <w:footnoteReference w:id="166"/>
      </w:r>
      <w:r w:rsidRPr="00DC2A08">
        <w:rPr>
          <w:rFonts w:hint="eastAsia"/>
          <w:sz w:val="24"/>
          <w:szCs w:val="24"/>
        </w:rPr>
        <w:t xml:space="preserve"> Therefore, </w:t>
      </w:r>
      <w:r w:rsidRPr="00DC2A08">
        <w:rPr>
          <w:sz w:val="24"/>
          <w:szCs w:val="24"/>
        </w:rPr>
        <w:t xml:space="preserve">the MAV </w:t>
      </w:r>
      <w:r w:rsidRPr="00DC2A08">
        <w:rPr>
          <w:rFonts w:hint="eastAsia"/>
          <w:sz w:val="24"/>
          <w:szCs w:val="24"/>
        </w:rPr>
        <w:t xml:space="preserve">launched by </w:t>
      </w:r>
      <w:r w:rsidR="00B60358" w:rsidRPr="00DC2A08">
        <w:rPr>
          <w:sz w:val="24"/>
          <w:szCs w:val="24"/>
        </w:rPr>
        <w:t>Futuna</w:t>
      </w:r>
      <w:r w:rsidRPr="00DC2A08">
        <w:rPr>
          <w:rFonts w:hint="eastAsia"/>
          <w:sz w:val="24"/>
          <w:szCs w:val="24"/>
        </w:rPr>
        <w:t xml:space="preserve"> </w:t>
      </w:r>
      <w:r w:rsidRPr="00DC2A08">
        <w:rPr>
          <w:sz w:val="24"/>
          <w:szCs w:val="24"/>
        </w:rPr>
        <w:t>is</w:t>
      </w:r>
      <w:r w:rsidRPr="00DC2A08">
        <w:rPr>
          <w:rFonts w:hint="eastAsia"/>
          <w:sz w:val="24"/>
          <w:szCs w:val="24"/>
        </w:rPr>
        <w:t xml:space="preserve"> a ship.</w:t>
      </w:r>
    </w:p>
    <w:p w14:paraId="2458BA00" w14:textId="2FC6B248" w:rsidR="00B43659" w:rsidRPr="00DC2A08" w:rsidRDefault="00000000" w:rsidP="00CA0D83">
      <w:pPr>
        <w:pStyle w:val="4"/>
      </w:pPr>
      <w:bookmarkStart w:id="519" w:name="_Toc16524"/>
      <w:bookmarkStart w:id="520" w:name="_Toc16866"/>
      <w:bookmarkStart w:id="521" w:name="_Toc8984"/>
      <w:bookmarkStart w:id="522" w:name="_Toc12752"/>
      <w:bookmarkStart w:id="523" w:name="_Toc111486834"/>
      <w:r w:rsidRPr="00DC2A08">
        <w:rPr>
          <w:rFonts w:hint="eastAsia"/>
        </w:rPr>
        <w:t xml:space="preserve">Futuna </w:t>
      </w:r>
      <w:r w:rsidRPr="00DC2A08">
        <w:t>was exercising</w:t>
      </w:r>
      <w:r w:rsidRPr="00DC2A08">
        <w:rPr>
          <w:rFonts w:hint="eastAsia"/>
        </w:rPr>
        <w:t xml:space="preserve"> the freedom of navigation</w:t>
      </w:r>
      <w:r w:rsidRPr="00DC2A08">
        <w:t xml:space="preserve"> by means of the MA</w:t>
      </w:r>
      <w:r w:rsidR="004E1E0A" w:rsidRPr="00DC2A08">
        <w:t>V</w:t>
      </w:r>
      <w:r w:rsidRPr="00DC2A08">
        <w:rPr>
          <w:rFonts w:hint="eastAsia"/>
        </w:rPr>
        <w:t xml:space="preserve"> under Article 58(1) of UNCLOS</w:t>
      </w:r>
      <w:bookmarkEnd w:id="519"/>
      <w:bookmarkEnd w:id="520"/>
      <w:bookmarkEnd w:id="521"/>
      <w:bookmarkEnd w:id="522"/>
      <w:bookmarkEnd w:id="523"/>
    </w:p>
    <w:p w14:paraId="2DCF650E" w14:textId="58D10C3D" w:rsidR="00F00F70" w:rsidRPr="00DC2A08" w:rsidRDefault="005B77D3" w:rsidP="001F2C9F">
      <w:pPr>
        <w:adjustRightInd w:val="0"/>
        <w:snapToGrid w:val="0"/>
        <w:spacing w:line="480" w:lineRule="auto"/>
        <w:ind w:firstLineChars="200" w:firstLine="480"/>
        <w:rPr>
          <w:sz w:val="24"/>
          <w:szCs w:val="24"/>
        </w:rPr>
      </w:pPr>
      <w:r w:rsidRPr="00DC2A08">
        <w:rPr>
          <w:rFonts w:hint="eastAsia"/>
          <w:sz w:val="24"/>
          <w:szCs w:val="24"/>
        </w:rPr>
        <w:t>Article</w:t>
      </w:r>
      <w:r w:rsidRPr="00DC2A08">
        <w:rPr>
          <w:sz w:val="24"/>
          <w:szCs w:val="24"/>
        </w:rPr>
        <w:t>s</w:t>
      </w:r>
      <w:r w:rsidRPr="00DC2A08">
        <w:rPr>
          <w:rFonts w:hint="eastAsia"/>
          <w:sz w:val="24"/>
          <w:szCs w:val="24"/>
        </w:rPr>
        <w:t xml:space="preserve"> 58(1)</w:t>
      </w:r>
      <w:r w:rsidRPr="00DC2A08">
        <w:rPr>
          <w:sz w:val="24"/>
          <w:szCs w:val="24"/>
        </w:rPr>
        <w:t xml:space="preserve"> and </w:t>
      </w:r>
      <w:r w:rsidRPr="00DC2A08">
        <w:rPr>
          <w:rFonts w:hint="eastAsia"/>
          <w:sz w:val="24"/>
          <w:szCs w:val="24"/>
        </w:rPr>
        <w:t>87 of UNCLOS</w:t>
      </w:r>
      <w:r w:rsidRPr="00DC2A08">
        <w:rPr>
          <w:sz w:val="24"/>
          <w:szCs w:val="24"/>
        </w:rPr>
        <w:t xml:space="preserve"> provide that States enjoy the freedom of navigation in the EEZ of other States.</w:t>
      </w:r>
      <w:r w:rsidRPr="00DC2A08">
        <w:rPr>
          <w:rStyle w:val="ad"/>
          <w:rFonts w:hint="eastAsia"/>
          <w:sz w:val="24"/>
          <w:szCs w:val="24"/>
        </w:rPr>
        <w:footnoteReference w:id="167"/>
      </w:r>
      <w:r w:rsidRPr="00DC2A08">
        <w:rPr>
          <w:sz w:val="24"/>
          <w:szCs w:val="24"/>
        </w:rPr>
        <w:t xml:space="preserve"> </w:t>
      </w:r>
      <w:r w:rsidR="00F00F70" w:rsidRPr="00DC2A08">
        <w:rPr>
          <w:sz w:val="24"/>
          <w:szCs w:val="24"/>
        </w:rPr>
        <w:t xml:space="preserve">Further, </w:t>
      </w:r>
      <w:r w:rsidR="00F00F70" w:rsidRPr="00DC2A08">
        <w:rPr>
          <w:rFonts w:hint="eastAsia"/>
          <w:sz w:val="24"/>
          <w:szCs w:val="24"/>
        </w:rPr>
        <w:t xml:space="preserve">the right of navigation of States to sail ships </w:t>
      </w:r>
      <w:r w:rsidR="00F00F70" w:rsidRPr="00DC2A08">
        <w:rPr>
          <w:sz w:val="24"/>
          <w:szCs w:val="24"/>
        </w:rPr>
        <w:t xml:space="preserve">is stipulated in </w:t>
      </w:r>
      <w:r w:rsidR="00F00F70" w:rsidRPr="00DC2A08">
        <w:rPr>
          <w:rFonts w:hint="eastAsia"/>
          <w:sz w:val="24"/>
          <w:szCs w:val="24"/>
        </w:rPr>
        <w:t>Article 90 of UNCLOS.</w:t>
      </w:r>
      <w:r w:rsidR="00F00F70" w:rsidRPr="00DC2A08">
        <w:rPr>
          <w:rStyle w:val="ad"/>
          <w:rFonts w:hint="eastAsia"/>
          <w:sz w:val="24"/>
          <w:szCs w:val="24"/>
        </w:rPr>
        <w:footnoteReference w:id="168"/>
      </w:r>
      <w:r w:rsidR="00F00F70" w:rsidRPr="00DC2A08">
        <w:rPr>
          <w:sz w:val="24"/>
          <w:szCs w:val="24"/>
        </w:rPr>
        <w:t xml:space="preserve"> The freedom of navigation in the EEZ</w:t>
      </w:r>
      <w:r w:rsidRPr="00DC2A08">
        <w:rPr>
          <w:sz w:val="24"/>
          <w:szCs w:val="24"/>
        </w:rPr>
        <w:t xml:space="preserve"> is </w:t>
      </w:r>
      <w:r w:rsidR="001F2C9F" w:rsidRPr="00DC2A08">
        <w:rPr>
          <w:sz w:val="24"/>
          <w:szCs w:val="24"/>
        </w:rPr>
        <w:t xml:space="preserve">also </w:t>
      </w:r>
      <w:r w:rsidRPr="00DC2A08">
        <w:rPr>
          <w:sz w:val="24"/>
          <w:szCs w:val="24"/>
        </w:rPr>
        <w:t>confirmed by judgments of the Tribunal.</w:t>
      </w:r>
      <w:r w:rsidRPr="00DC2A08">
        <w:rPr>
          <w:rStyle w:val="ad"/>
          <w:rFonts w:hint="eastAsia"/>
          <w:sz w:val="24"/>
          <w:szCs w:val="24"/>
        </w:rPr>
        <w:footnoteReference w:id="169"/>
      </w:r>
    </w:p>
    <w:p w14:paraId="7AE45C07" w14:textId="75A3277C" w:rsidR="00B43659" w:rsidRPr="00DC2A08" w:rsidRDefault="00000000" w:rsidP="001F2C9F">
      <w:pPr>
        <w:adjustRightInd w:val="0"/>
        <w:snapToGrid w:val="0"/>
        <w:spacing w:line="480" w:lineRule="auto"/>
        <w:ind w:firstLineChars="200" w:firstLine="480"/>
        <w:rPr>
          <w:sz w:val="24"/>
          <w:szCs w:val="24"/>
        </w:rPr>
      </w:pPr>
      <w:r w:rsidRPr="00DC2A08">
        <w:rPr>
          <w:sz w:val="24"/>
          <w:szCs w:val="24"/>
        </w:rPr>
        <w:t xml:space="preserve">In this case, the MAV </w:t>
      </w:r>
      <w:r w:rsidR="004813A1" w:rsidRPr="00DC2A08">
        <w:rPr>
          <w:sz w:val="24"/>
          <w:szCs w:val="24"/>
        </w:rPr>
        <w:t xml:space="preserve">launched by Futuna </w:t>
      </w:r>
      <w:r w:rsidRPr="00DC2A08">
        <w:rPr>
          <w:sz w:val="24"/>
          <w:szCs w:val="24"/>
        </w:rPr>
        <w:t xml:space="preserve">is a ship as argued before. </w:t>
      </w:r>
      <w:r w:rsidR="004813A1" w:rsidRPr="00DC2A08">
        <w:rPr>
          <w:sz w:val="24"/>
          <w:szCs w:val="24"/>
        </w:rPr>
        <w:t xml:space="preserve">Therefore, </w:t>
      </w:r>
      <w:r w:rsidRPr="00DC2A08">
        <w:rPr>
          <w:rFonts w:hint="eastAsia"/>
          <w:sz w:val="24"/>
          <w:szCs w:val="24"/>
        </w:rPr>
        <w:t xml:space="preserve">Futuna </w:t>
      </w:r>
      <w:r w:rsidR="00D24904" w:rsidRPr="00DC2A08">
        <w:rPr>
          <w:sz w:val="24"/>
          <w:szCs w:val="24"/>
        </w:rPr>
        <w:t>enjoys</w:t>
      </w:r>
      <w:r w:rsidRPr="00DC2A08">
        <w:rPr>
          <w:rFonts w:hint="eastAsia"/>
          <w:sz w:val="24"/>
          <w:szCs w:val="24"/>
        </w:rPr>
        <w:t xml:space="preserve"> the freedom of navigation</w:t>
      </w:r>
      <w:r w:rsidRPr="00DC2A08">
        <w:rPr>
          <w:sz w:val="24"/>
          <w:szCs w:val="24"/>
        </w:rPr>
        <w:t xml:space="preserve"> and was exercising</w:t>
      </w:r>
      <w:r w:rsidRPr="00DC2A08">
        <w:rPr>
          <w:rFonts w:hint="eastAsia"/>
          <w:sz w:val="24"/>
          <w:szCs w:val="24"/>
        </w:rPr>
        <w:t xml:space="preserve"> </w:t>
      </w:r>
      <w:r w:rsidRPr="00DC2A08">
        <w:rPr>
          <w:sz w:val="24"/>
          <w:szCs w:val="24"/>
        </w:rPr>
        <w:t>the freedom by means of the MA</w:t>
      </w:r>
      <w:r w:rsidR="00D24904" w:rsidRPr="00DC2A08">
        <w:rPr>
          <w:sz w:val="24"/>
          <w:szCs w:val="24"/>
        </w:rPr>
        <w:t>V</w:t>
      </w:r>
      <w:r w:rsidRPr="00DC2A08">
        <w:rPr>
          <w:rFonts w:hint="eastAsia"/>
          <w:sz w:val="24"/>
          <w:szCs w:val="24"/>
        </w:rPr>
        <w:t>.</w:t>
      </w:r>
    </w:p>
    <w:p w14:paraId="25AB6411" w14:textId="77777777" w:rsidR="00B43659" w:rsidRPr="00DC2A08" w:rsidRDefault="00000000">
      <w:pPr>
        <w:pStyle w:val="3"/>
        <w:numPr>
          <w:ilvl w:val="0"/>
          <w:numId w:val="17"/>
        </w:numPr>
      </w:pPr>
      <w:bookmarkStart w:id="524" w:name="_Toc29226"/>
      <w:bookmarkStart w:id="525" w:name="_Toc20495"/>
      <w:bookmarkStart w:id="526" w:name="_Toc17025"/>
      <w:bookmarkStart w:id="527" w:name="_Toc18819"/>
      <w:bookmarkStart w:id="528" w:name="_Toc111486835"/>
      <w:r w:rsidRPr="00DC2A08">
        <w:rPr>
          <w:rFonts w:hint="eastAsia"/>
        </w:rPr>
        <w:t>Futuna has not violated the duty of due regard under Article 58(3) of UNCLOS</w:t>
      </w:r>
      <w:bookmarkEnd w:id="524"/>
      <w:bookmarkEnd w:id="525"/>
      <w:bookmarkEnd w:id="526"/>
      <w:bookmarkEnd w:id="527"/>
      <w:bookmarkEnd w:id="528"/>
    </w:p>
    <w:p w14:paraId="3B2AACD4" w14:textId="4E66B242" w:rsidR="00B43659" w:rsidRPr="00DC2A08" w:rsidRDefault="00000000" w:rsidP="00E254E3">
      <w:pPr>
        <w:pStyle w:val="TOC3"/>
        <w:tabs>
          <w:tab w:val="right" w:leader="dot" w:pos="8296"/>
        </w:tabs>
        <w:adjustRightInd w:val="0"/>
        <w:snapToGrid w:val="0"/>
        <w:spacing w:line="480" w:lineRule="auto"/>
        <w:ind w:left="0" w:firstLineChars="200" w:firstLine="480"/>
        <w:jc w:val="both"/>
        <w:rPr>
          <w:rFonts w:ascii="Times New Roman Regular" w:eastAsia="宋体" w:hAnsi="Times New Roman Regular" w:cs="Times New Roman Regular" w:hint="eastAsia"/>
          <w:sz w:val="24"/>
          <w:szCs w:val="24"/>
        </w:rPr>
      </w:pPr>
      <w:r w:rsidRPr="00DC2A08">
        <w:rPr>
          <w:rFonts w:ascii="Times New Roman" w:eastAsia="宋体" w:hint="eastAsia"/>
          <w:kern w:val="2"/>
          <w:sz w:val="24"/>
          <w:szCs w:val="24"/>
        </w:rPr>
        <w:t xml:space="preserve">Article 58(3) of UNCLOS </w:t>
      </w:r>
      <w:r w:rsidRPr="00DC2A08">
        <w:rPr>
          <w:rFonts w:ascii="Times New Roman" w:hint="eastAsia"/>
          <w:kern w:val="2"/>
          <w:sz w:val="24"/>
          <w:szCs w:val="24"/>
        </w:rPr>
        <w:t xml:space="preserve">provides that </w:t>
      </w:r>
      <w:r w:rsidRPr="00DC2A08">
        <w:rPr>
          <w:rFonts w:ascii="Times New Roman" w:eastAsia="宋体"/>
          <w:kern w:val="2"/>
          <w:sz w:val="24"/>
          <w:szCs w:val="24"/>
        </w:rPr>
        <w:t>States shall have due regard to the rights and duties of</w:t>
      </w:r>
      <w:r w:rsidR="00BD2E41" w:rsidRPr="00DC2A08">
        <w:rPr>
          <w:rFonts w:ascii="Times New Roman" w:eastAsia="宋体"/>
          <w:kern w:val="2"/>
          <w:sz w:val="24"/>
          <w:szCs w:val="24"/>
        </w:rPr>
        <w:t xml:space="preserve"> </w:t>
      </w:r>
      <w:r w:rsidRPr="00DC2A08">
        <w:rPr>
          <w:rFonts w:ascii="Times New Roman" w:eastAsia="宋体"/>
          <w:kern w:val="2"/>
          <w:sz w:val="24"/>
          <w:szCs w:val="24"/>
        </w:rPr>
        <w:t>coastal State</w:t>
      </w:r>
      <w:r w:rsidR="00BD2E41" w:rsidRPr="00DC2A08">
        <w:rPr>
          <w:rFonts w:ascii="Times New Roman" w:eastAsia="宋体"/>
          <w:kern w:val="2"/>
          <w:sz w:val="24"/>
          <w:szCs w:val="24"/>
        </w:rPr>
        <w:t>s</w:t>
      </w:r>
      <w:r w:rsidRPr="00DC2A08">
        <w:rPr>
          <w:rFonts w:ascii="Times New Roman" w:hint="eastAsia"/>
          <w:kern w:val="2"/>
          <w:sz w:val="24"/>
          <w:szCs w:val="24"/>
        </w:rPr>
        <w:t xml:space="preserve"> while</w:t>
      </w:r>
      <w:r w:rsidRPr="00DC2A08">
        <w:rPr>
          <w:rFonts w:ascii="Times New Roman" w:eastAsia="宋体"/>
          <w:kern w:val="2"/>
          <w:sz w:val="24"/>
          <w:szCs w:val="24"/>
        </w:rPr>
        <w:t xml:space="preserve"> exercising their rights and performing their duties in the </w:t>
      </w:r>
      <w:r w:rsidRPr="00DC2A08">
        <w:rPr>
          <w:rFonts w:ascii="Times New Roman" w:eastAsia="宋体" w:hint="eastAsia"/>
          <w:kern w:val="2"/>
          <w:sz w:val="24"/>
          <w:szCs w:val="24"/>
        </w:rPr>
        <w:t>EEZ.</w:t>
      </w:r>
      <w:r w:rsidRPr="00DC2A08">
        <w:rPr>
          <w:rStyle w:val="ad"/>
          <w:rFonts w:ascii="Times New Roman" w:eastAsia="宋体" w:hint="eastAsia"/>
          <w:kern w:val="2"/>
          <w:sz w:val="24"/>
          <w:szCs w:val="24"/>
        </w:rPr>
        <w:footnoteReference w:id="170"/>
      </w:r>
      <w:r w:rsidRPr="00DC2A08">
        <w:rPr>
          <w:rFonts w:ascii="Times New Roman" w:eastAsia="宋体" w:hint="eastAsia"/>
          <w:kern w:val="2"/>
          <w:sz w:val="24"/>
          <w:szCs w:val="24"/>
        </w:rPr>
        <w:t xml:space="preserve"> </w:t>
      </w:r>
      <w:r w:rsidRPr="00DC2A08">
        <w:rPr>
          <w:rFonts w:ascii="Times New Roman" w:eastAsia="宋体"/>
          <w:kern w:val="2"/>
          <w:sz w:val="24"/>
          <w:szCs w:val="24"/>
        </w:rPr>
        <w:lastRenderedPageBreak/>
        <w:t>The term is open</w:t>
      </w:r>
      <w:r w:rsidRPr="00DC2A08">
        <w:rPr>
          <w:rFonts w:ascii="Times New Roman" w:eastAsia="宋体" w:hint="eastAsia"/>
          <w:kern w:val="2"/>
          <w:sz w:val="24"/>
          <w:szCs w:val="24"/>
        </w:rPr>
        <w:t>-</w:t>
      </w:r>
      <w:r w:rsidRPr="00DC2A08">
        <w:rPr>
          <w:rFonts w:ascii="Times New Roman" w:eastAsia="宋体"/>
          <w:kern w:val="2"/>
          <w:sz w:val="24"/>
          <w:szCs w:val="24"/>
        </w:rPr>
        <w:t>textured, as it interfaces with a variety of rights and obligations.</w:t>
      </w:r>
      <w:r w:rsidRPr="00DC2A08">
        <w:rPr>
          <w:rStyle w:val="ad"/>
          <w:rFonts w:ascii="Times New Roman" w:eastAsia="宋体"/>
          <w:kern w:val="2"/>
          <w:sz w:val="24"/>
          <w:szCs w:val="24"/>
        </w:rPr>
        <w:footnoteReference w:id="171"/>
      </w:r>
      <w:r w:rsidRPr="00DC2A08">
        <w:rPr>
          <w:rFonts w:ascii="Times New Roman" w:eastAsia="宋体" w:hint="eastAsia"/>
          <w:kern w:val="2"/>
          <w:sz w:val="24"/>
          <w:szCs w:val="24"/>
        </w:rPr>
        <w:t xml:space="preserve"> Article 94(3) of UNCLOS shall be taken into account, namely the safety of navigation.</w:t>
      </w:r>
      <w:r w:rsidRPr="00DC2A08">
        <w:rPr>
          <w:rStyle w:val="ad"/>
          <w:rFonts w:ascii="Times New Roman" w:eastAsia="宋体" w:hint="eastAsia"/>
          <w:kern w:val="2"/>
          <w:sz w:val="24"/>
          <w:szCs w:val="24"/>
        </w:rPr>
        <w:footnoteReference w:id="172"/>
      </w:r>
      <w:r w:rsidRPr="00DC2A08">
        <w:rPr>
          <w:rFonts w:ascii="Times New Roman" w:eastAsia="宋体" w:hint="eastAsia"/>
          <w:kern w:val="2"/>
          <w:sz w:val="24"/>
          <w:szCs w:val="24"/>
        </w:rPr>
        <w:t xml:space="preserve"> </w:t>
      </w:r>
      <w:r w:rsidRPr="00DC2A08">
        <w:rPr>
          <w:rFonts w:ascii="Times New Roman" w:eastAsia="宋体"/>
          <w:kern w:val="2"/>
          <w:sz w:val="24"/>
          <w:szCs w:val="24"/>
        </w:rPr>
        <w:t>Alt</w:t>
      </w:r>
      <w:r w:rsidRPr="00DC2A08">
        <w:rPr>
          <w:rFonts w:ascii="Times New Roman" w:eastAsia="宋体" w:hint="eastAsia"/>
          <w:kern w:val="2"/>
          <w:sz w:val="24"/>
          <w:szCs w:val="24"/>
        </w:rPr>
        <w:t>hough</w:t>
      </w:r>
      <w:r w:rsidR="009D17EF" w:rsidRPr="00DC2A08">
        <w:rPr>
          <w:rFonts w:ascii="Times New Roman" w:eastAsia="宋体"/>
          <w:kern w:val="2"/>
          <w:sz w:val="24"/>
          <w:szCs w:val="24"/>
        </w:rPr>
        <w:t xml:space="preserve"> </w:t>
      </w:r>
      <w:r w:rsidRPr="00DC2A08">
        <w:rPr>
          <w:rFonts w:ascii="Times New Roman Regular" w:hAnsi="Times New Roman Regular" w:cs="Times New Roman Regular"/>
          <w:sz w:val="24"/>
          <w:szCs w:val="24"/>
          <w:lang w:eastAsia="zh-Hans"/>
        </w:rPr>
        <w:t>detailed criteria are absent</w:t>
      </w:r>
      <w:r w:rsidRPr="00DC2A08">
        <w:rPr>
          <w:rFonts w:ascii="Times New Roman Regular" w:eastAsia="宋体" w:hAnsi="Times New Roman Regular" w:cs="Times New Roman Regular" w:hint="eastAsia"/>
          <w:sz w:val="24"/>
          <w:szCs w:val="24"/>
        </w:rPr>
        <w:t xml:space="preserve"> concerning </w:t>
      </w:r>
      <w:r w:rsidRPr="00DC2A08">
        <w:rPr>
          <w:rFonts w:ascii="Times New Roman Regular" w:eastAsia="宋体" w:hAnsi="Times New Roman Regular" w:cs="Times New Roman Regular"/>
          <w:sz w:val="24"/>
          <w:szCs w:val="24"/>
        </w:rPr>
        <w:t xml:space="preserve">the </w:t>
      </w:r>
      <w:r w:rsidRPr="00DC2A08">
        <w:rPr>
          <w:rFonts w:ascii="Times New Roman Regular" w:eastAsia="宋体" w:hAnsi="Times New Roman Regular" w:cs="Times New Roman Regular" w:hint="eastAsia"/>
          <w:sz w:val="24"/>
          <w:szCs w:val="24"/>
        </w:rPr>
        <w:t>MAV,</w:t>
      </w:r>
      <w:r w:rsidRPr="00DC2A08">
        <w:rPr>
          <w:rStyle w:val="ad"/>
          <w:rFonts w:ascii="Times New Roman Regular" w:hAnsi="Times New Roman Regular" w:cs="Times New Roman Regular"/>
          <w:sz w:val="24"/>
          <w:szCs w:val="24"/>
          <w:lang w:eastAsia="zh-Hans"/>
        </w:rPr>
        <w:footnoteReference w:id="173"/>
      </w:r>
      <w:r w:rsidRPr="00DC2A08">
        <w:rPr>
          <w:rFonts w:ascii="Times New Roman Regular" w:eastAsia="宋体" w:hAnsi="Times New Roman Regular" w:cs="Times New Roman Regular" w:hint="eastAsia"/>
          <w:sz w:val="24"/>
          <w:szCs w:val="24"/>
        </w:rPr>
        <w:t xml:space="preserve"> </w:t>
      </w:r>
      <w:r w:rsidRPr="00DC2A08">
        <w:rPr>
          <w:rFonts w:ascii="Times New Roman Regular" w:hAnsi="Times New Roman Regular" w:cs="Times New Roman Regular"/>
          <w:sz w:val="24"/>
          <w:szCs w:val="24"/>
          <w:lang w:eastAsia="zh-Hans"/>
        </w:rPr>
        <w:t>the safety of navigation</w:t>
      </w:r>
      <w:r w:rsidRPr="00DC2A08">
        <w:rPr>
          <w:rFonts w:ascii="Times New Roman Regular" w:eastAsia="宋体" w:hAnsi="Times New Roman Regular" w:cs="Times New Roman Regular" w:hint="eastAsia"/>
          <w:sz w:val="24"/>
          <w:szCs w:val="24"/>
        </w:rPr>
        <w:t xml:space="preserve"> can be ensured by</w:t>
      </w:r>
      <w:r w:rsidR="00BD2E41" w:rsidRPr="00DC2A08">
        <w:rPr>
          <w:rFonts w:ascii="Times New Roman Regular" w:eastAsia="宋体" w:hAnsi="Times New Roman Regular" w:cs="Times New Roman Regular"/>
          <w:sz w:val="24"/>
          <w:szCs w:val="24"/>
        </w:rPr>
        <w:t xml:space="preserve"> </w:t>
      </w:r>
      <w:r w:rsidRPr="00DC2A08">
        <w:rPr>
          <w:rFonts w:ascii="Times New Roman"/>
          <w:sz w:val="24"/>
          <w:szCs w:val="24"/>
        </w:rPr>
        <w:t>the size, the construction and technical equipment of the ship</w:t>
      </w:r>
      <w:r w:rsidRPr="00DC2A08">
        <w:rPr>
          <w:rFonts w:ascii="Times New Roman Regular" w:eastAsia="宋体" w:hAnsi="Times New Roman Regular" w:cs="Times New Roman Regular" w:hint="eastAsia"/>
          <w:sz w:val="24"/>
          <w:szCs w:val="24"/>
        </w:rPr>
        <w:t>.</w:t>
      </w:r>
      <w:r w:rsidRPr="00DC2A08">
        <w:rPr>
          <w:rStyle w:val="ad"/>
          <w:rFonts w:ascii="Times New Roman Regular" w:eastAsia="宋体" w:hAnsi="Times New Roman Regular" w:cs="Times New Roman Regular" w:hint="eastAsia"/>
          <w:sz w:val="24"/>
          <w:szCs w:val="24"/>
        </w:rPr>
        <w:footnoteReference w:id="174"/>
      </w:r>
    </w:p>
    <w:p w14:paraId="6F3513E2" w14:textId="77777777" w:rsidR="00B43659" w:rsidRPr="00DC2A08" w:rsidRDefault="00000000" w:rsidP="00E254E3">
      <w:pPr>
        <w:pStyle w:val="TOC3"/>
        <w:tabs>
          <w:tab w:val="right" w:leader="dot" w:pos="8296"/>
        </w:tabs>
        <w:adjustRightInd w:val="0"/>
        <w:snapToGrid w:val="0"/>
        <w:spacing w:line="480" w:lineRule="auto"/>
        <w:ind w:left="0" w:firstLineChars="200" w:firstLine="480"/>
        <w:jc w:val="both"/>
        <w:rPr>
          <w:rFonts w:ascii="Times New Roman" w:eastAsia="宋体"/>
          <w:kern w:val="2"/>
          <w:sz w:val="24"/>
          <w:szCs w:val="24"/>
        </w:rPr>
      </w:pPr>
      <w:r w:rsidRPr="00DC2A08">
        <w:rPr>
          <w:rFonts w:ascii="Times New Roman" w:hint="eastAsia"/>
          <w:kern w:val="2"/>
          <w:sz w:val="24"/>
          <w:szCs w:val="24"/>
        </w:rPr>
        <w:t xml:space="preserve">In this case, Futuna is a developed country with </w:t>
      </w:r>
      <w:r w:rsidRPr="00DC2A08">
        <w:rPr>
          <w:rFonts w:ascii="Times New Roman"/>
          <w:kern w:val="2"/>
          <w:sz w:val="24"/>
          <w:szCs w:val="24"/>
        </w:rPr>
        <w:t xml:space="preserve">worldwide leading </w:t>
      </w:r>
      <w:r w:rsidRPr="00DC2A08">
        <w:rPr>
          <w:rFonts w:ascii="Times New Roman" w:hint="eastAsia"/>
          <w:kern w:val="2"/>
          <w:sz w:val="24"/>
          <w:szCs w:val="24"/>
        </w:rPr>
        <w:t xml:space="preserve">high-tech </w:t>
      </w:r>
      <w:r w:rsidRPr="00DC2A08">
        <w:rPr>
          <w:rFonts w:ascii="Times New Roman"/>
          <w:kern w:val="2"/>
          <w:sz w:val="24"/>
          <w:szCs w:val="24"/>
        </w:rPr>
        <w:t>companies</w:t>
      </w:r>
      <w:r w:rsidRPr="00DC2A08">
        <w:rPr>
          <w:rFonts w:ascii="Times New Roman" w:hint="eastAsia"/>
          <w:kern w:val="2"/>
          <w:sz w:val="24"/>
          <w:szCs w:val="24"/>
        </w:rPr>
        <w:t>.</w:t>
      </w:r>
      <w:r w:rsidRPr="00DC2A08">
        <w:rPr>
          <w:rStyle w:val="ad"/>
          <w:rFonts w:ascii="Times New Roman" w:hint="eastAsia"/>
          <w:kern w:val="2"/>
          <w:sz w:val="24"/>
          <w:szCs w:val="24"/>
        </w:rPr>
        <w:footnoteReference w:id="175"/>
      </w:r>
      <w:r w:rsidRPr="00DC2A08">
        <w:rPr>
          <w:rFonts w:ascii="Times New Roman" w:hint="eastAsia"/>
          <w:kern w:val="2"/>
          <w:sz w:val="24"/>
          <w:szCs w:val="24"/>
        </w:rPr>
        <w:t xml:space="preserve"> The MAV of Futuna was </w:t>
      </w:r>
      <w:r w:rsidRPr="00DC2A08">
        <w:rPr>
          <w:rFonts w:ascii="Times New Roman" w:eastAsia="宋体" w:hint="eastAsia"/>
          <w:kern w:val="2"/>
          <w:sz w:val="24"/>
          <w:szCs w:val="24"/>
        </w:rPr>
        <w:t xml:space="preserve">also </w:t>
      </w:r>
      <w:r w:rsidRPr="00DC2A08">
        <w:rPr>
          <w:rFonts w:ascii="Times New Roman"/>
          <w:kern w:val="2"/>
          <w:sz w:val="24"/>
          <w:szCs w:val="24"/>
        </w:rPr>
        <w:t>highly sophisticated.</w:t>
      </w:r>
      <w:r w:rsidRPr="00DC2A08">
        <w:rPr>
          <w:rStyle w:val="ad"/>
          <w:rFonts w:ascii="Times New Roman" w:hint="eastAsia"/>
          <w:kern w:val="2"/>
          <w:sz w:val="24"/>
          <w:szCs w:val="24"/>
        </w:rPr>
        <w:footnoteReference w:id="176"/>
      </w:r>
      <w:r w:rsidRPr="00DC2A08">
        <w:rPr>
          <w:rFonts w:ascii="Times New Roman" w:hint="eastAsia"/>
          <w:kern w:val="2"/>
          <w:sz w:val="24"/>
          <w:szCs w:val="24"/>
        </w:rPr>
        <w:t xml:space="preserve"> </w:t>
      </w:r>
      <w:r w:rsidRPr="00DC2A08">
        <w:rPr>
          <w:rFonts w:ascii="Times New Roman Regular" w:eastAsia="宋体" w:hAnsi="Times New Roman Regular" w:cs="Times New Roman Regular" w:hint="eastAsia"/>
          <w:sz w:val="24"/>
          <w:szCs w:val="24"/>
        </w:rPr>
        <w:t>T</w:t>
      </w:r>
      <w:r w:rsidRPr="00DC2A08">
        <w:rPr>
          <w:rFonts w:ascii="Times New Roman Regular" w:hAnsi="Times New Roman Regular" w:cs="Times New Roman Regular"/>
          <w:sz w:val="24"/>
          <w:szCs w:val="24"/>
        </w:rPr>
        <w:t xml:space="preserve">he use of </w:t>
      </w:r>
      <w:r w:rsidRPr="00DC2A08">
        <w:rPr>
          <w:rFonts w:ascii="Times New Roman Regular" w:hAnsi="Times New Roman Regular" w:cs="Times New Roman Regular" w:hint="eastAsia"/>
          <w:sz w:val="24"/>
          <w:szCs w:val="24"/>
        </w:rPr>
        <w:t>MAV</w:t>
      </w:r>
      <w:r w:rsidRPr="00DC2A08">
        <w:rPr>
          <w:rFonts w:ascii="Times New Roman Regular" w:hAnsi="Times New Roman Regular" w:cs="Times New Roman Regular"/>
          <w:sz w:val="24"/>
          <w:szCs w:val="24"/>
        </w:rPr>
        <w:t>s can greatly reduce marine accidents</w:t>
      </w:r>
      <w:r w:rsidRPr="00DC2A08">
        <w:rPr>
          <w:rFonts w:ascii="Times New Roman Regular" w:hAnsi="Times New Roman Regular" w:cs="Times New Roman Regular" w:hint="eastAsia"/>
          <w:sz w:val="24"/>
          <w:szCs w:val="24"/>
        </w:rPr>
        <w:t xml:space="preserve"> compared with </w:t>
      </w:r>
      <w:r w:rsidRPr="00DC2A08">
        <w:rPr>
          <w:rFonts w:ascii="Times New Roman" w:eastAsia="宋体"/>
          <w:kern w:val="2"/>
          <w:sz w:val="24"/>
          <w:szCs w:val="24"/>
        </w:rPr>
        <w:t>manned ships</w:t>
      </w:r>
      <w:r w:rsidRPr="00DC2A08">
        <w:rPr>
          <w:rFonts w:ascii="Times New Roman Regular" w:hAnsi="Times New Roman Regular" w:cs="Times New Roman Regular" w:hint="eastAsia"/>
          <w:sz w:val="24"/>
          <w:szCs w:val="24"/>
        </w:rPr>
        <w:t>.</w:t>
      </w:r>
      <w:r w:rsidRPr="00DC2A08">
        <w:rPr>
          <w:rStyle w:val="ad"/>
          <w:rFonts w:ascii="Times New Roman Regular" w:hAnsi="Times New Roman Regular" w:cs="Times New Roman Regular" w:hint="eastAsia"/>
          <w:sz w:val="24"/>
          <w:szCs w:val="24"/>
        </w:rPr>
        <w:footnoteReference w:id="177"/>
      </w:r>
      <w:r w:rsidRPr="00DC2A08">
        <w:rPr>
          <w:rFonts w:ascii="Times New Roman Regular" w:hAnsi="Times New Roman Regular" w:cs="Times New Roman Regular" w:hint="eastAsia"/>
          <w:sz w:val="24"/>
          <w:szCs w:val="24"/>
        </w:rPr>
        <w:t xml:space="preserve"> </w:t>
      </w:r>
      <w:r w:rsidRPr="00DC2A08">
        <w:rPr>
          <w:rFonts w:ascii="Times New Roman"/>
          <w:kern w:val="2"/>
          <w:sz w:val="24"/>
          <w:szCs w:val="24"/>
        </w:rPr>
        <w:t>I</w:t>
      </w:r>
      <w:r w:rsidRPr="00DC2A08">
        <w:rPr>
          <w:rFonts w:ascii="Times New Roman" w:eastAsia="宋体"/>
          <w:kern w:val="2"/>
          <w:sz w:val="24"/>
          <w:szCs w:val="24"/>
        </w:rPr>
        <w:t xml:space="preserve">t </w:t>
      </w:r>
      <w:r w:rsidRPr="00DC2A08">
        <w:rPr>
          <w:rFonts w:ascii="Times New Roman" w:eastAsia="宋体" w:hint="eastAsia"/>
          <w:kern w:val="2"/>
          <w:sz w:val="24"/>
          <w:szCs w:val="24"/>
        </w:rPr>
        <w:t>can properly ensure the safety of navigation</w:t>
      </w:r>
      <w:r w:rsidRPr="00DC2A08">
        <w:rPr>
          <w:rFonts w:ascii="Times New Roman"/>
          <w:kern w:val="2"/>
          <w:sz w:val="24"/>
          <w:szCs w:val="24"/>
        </w:rPr>
        <w:t xml:space="preserve"> through highly advanced technologies</w:t>
      </w:r>
      <w:r w:rsidRPr="00DC2A08">
        <w:rPr>
          <w:rFonts w:ascii="Times New Roman" w:eastAsia="宋体" w:hint="eastAsia"/>
          <w:kern w:val="2"/>
          <w:sz w:val="24"/>
          <w:szCs w:val="24"/>
        </w:rPr>
        <w:t>.</w:t>
      </w:r>
      <w:r w:rsidRPr="00DC2A08">
        <w:rPr>
          <w:rFonts w:ascii="Times New Roman" w:eastAsia="宋体"/>
          <w:kern w:val="2"/>
          <w:sz w:val="24"/>
          <w:szCs w:val="24"/>
        </w:rPr>
        <w:t xml:space="preserve"> Therefore, </w:t>
      </w:r>
      <w:r w:rsidRPr="00DC2A08">
        <w:rPr>
          <w:rFonts w:ascii="Times New Roman" w:eastAsia="宋体" w:hint="eastAsia"/>
          <w:kern w:val="2"/>
          <w:sz w:val="24"/>
          <w:szCs w:val="24"/>
        </w:rPr>
        <w:t>Futuna has not violated the duty of due regard under Article 58(3) of UNCLOS</w:t>
      </w:r>
      <w:r w:rsidRPr="00DC2A08">
        <w:rPr>
          <w:rFonts w:ascii="Times New Roman" w:eastAsia="宋体"/>
          <w:kern w:val="2"/>
          <w:sz w:val="24"/>
          <w:szCs w:val="24"/>
        </w:rPr>
        <w:t>.</w:t>
      </w:r>
    </w:p>
    <w:p w14:paraId="6248C142" w14:textId="77777777" w:rsidR="00B43659" w:rsidRPr="00DC2A08" w:rsidRDefault="00000000">
      <w:pPr>
        <w:pStyle w:val="3"/>
        <w:numPr>
          <w:ilvl w:val="0"/>
          <w:numId w:val="17"/>
        </w:numPr>
      </w:pPr>
      <w:bookmarkStart w:id="529" w:name="_Toc14628"/>
      <w:bookmarkStart w:id="530" w:name="_Toc11490"/>
      <w:bookmarkStart w:id="531" w:name="_Toc14177"/>
      <w:bookmarkStart w:id="532" w:name="_Toc26114"/>
      <w:bookmarkStart w:id="533" w:name="_Toc111486836"/>
      <w:r w:rsidRPr="00DC2A08">
        <w:rPr>
          <w:rFonts w:hint="eastAsia"/>
        </w:rPr>
        <w:t>The enforcement measures taken by Ellis ha</w:t>
      </w:r>
      <w:r w:rsidRPr="00DC2A08">
        <w:t>ve</w:t>
      </w:r>
      <w:r w:rsidRPr="00DC2A08">
        <w:rPr>
          <w:rFonts w:hint="eastAsia"/>
        </w:rPr>
        <w:t xml:space="preserve"> violated the freedom of navigation of Futuna</w:t>
      </w:r>
      <w:bookmarkEnd w:id="529"/>
      <w:bookmarkEnd w:id="530"/>
      <w:bookmarkEnd w:id="531"/>
      <w:bookmarkEnd w:id="532"/>
      <w:bookmarkEnd w:id="533"/>
    </w:p>
    <w:p w14:paraId="1C2ADA12" w14:textId="77777777"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The enforcement measures taken by Ellis ha</w:t>
      </w:r>
      <w:r w:rsidRPr="00DC2A08">
        <w:rPr>
          <w:sz w:val="24"/>
          <w:szCs w:val="24"/>
        </w:rPr>
        <w:t>ve</w:t>
      </w:r>
      <w:r w:rsidRPr="00DC2A08">
        <w:rPr>
          <w:rFonts w:hint="eastAsia"/>
          <w:sz w:val="24"/>
          <w:szCs w:val="24"/>
        </w:rPr>
        <w:t xml:space="preserve"> violated the freedom of navigation of Futuna because [a] Ellis </w:t>
      </w:r>
      <w:r w:rsidRPr="00DC2A08">
        <w:rPr>
          <w:sz w:val="24"/>
          <w:szCs w:val="24"/>
        </w:rPr>
        <w:t xml:space="preserve">could </w:t>
      </w:r>
      <w:r w:rsidRPr="00DC2A08">
        <w:rPr>
          <w:rFonts w:hint="eastAsia"/>
          <w:sz w:val="24"/>
          <w:szCs w:val="24"/>
        </w:rPr>
        <w:t>not take enforcement measures under Article 56(1) of UNCLOS</w:t>
      </w:r>
      <w:r w:rsidRPr="00DC2A08">
        <w:rPr>
          <w:sz w:val="24"/>
          <w:szCs w:val="24"/>
        </w:rPr>
        <w:t>;</w:t>
      </w:r>
      <w:r w:rsidRPr="00DC2A08">
        <w:rPr>
          <w:rFonts w:hint="eastAsia"/>
          <w:sz w:val="24"/>
          <w:szCs w:val="24"/>
        </w:rPr>
        <w:t xml:space="preserve"> [b] </w:t>
      </w:r>
      <w:r w:rsidRPr="00DC2A08">
        <w:rPr>
          <w:sz w:val="24"/>
          <w:szCs w:val="24"/>
        </w:rPr>
        <w:t>Ellis</w:t>
      </w:r>
      <w:r w:rsidRPr="00DC2A08">
        <w:rPr>
          <w:rFonts w:hint="eastAsia"/>
          <w:sz w:val="24"/>
          <w:szCs w:val="24"/>
        </w:rPr>
        <w:t xml:space="preserve"> did not take enforcement measures necessarily and reasonably.</w:t>
      </w:r>
    </w:p>
    <w:p w14:paraId="32FC96E4" w14:textId="77777777" w:rsidR="00B43659" w:rsidRPr="00DC2A08" w:rsidRDefault="00000000">
      <w:pPr>
        <w:pStyle w:val="4"/>
        <w:numPr>
          <w:ilvl w:val="0"/>
          <w:numId w:val="21"/>
        </w:numPr>
      </w:pPr>
      <w:bookmarkStart w:id="534" w:name="_Toc21601"/>
      <w:bookmarkStart w:id="535" w:name="_Toc111486837"/>
      <w:r w:rsidRPr="00DC2A08">
        <w:rPr>
          <w:rFonts w:hint="eastAsia"/>
        </w:rPr>
        <w:t>Ellis c</w:t>
      </w:r>
      <w:r w:rsidRPr="00DC2A08">
        <w:t>ould not</w:t>
      </w:r>
      <w:r w:rsidRPr="00DC2A08">
        <w:rPr>
          <w:rFonts w:hint="eastAsia"/>
        </w:rPr>
        <w:t xml:space="preserve"> take enforcement measures under Article 56(1) of UNCLOS</w:t>
      </w:r>
      <w:bookmarkEnd w:id="534"/>
      <w:bookmarkEnd w:id="535"/>
    </w:p>
    <w:p w14:paraId="1F358511" w14:textId="1FE63345" w:rsidR="00B43659" w:rsidRPr="00DC2A08" w:rsidRDefault="00000000" w:rsidP="00E254E3">
      <w:pPr>
        <w:adjustRightInd w:val="0"/>
        <w:snapToGrid w:val="0"/>
        <w:spacing w:line="480" w:lineRule="auto"/>
        <w:ind w:firstLineChars="200" w:firstLine="480"/>
        <w:rPr>
          <w:rFonts w:ascii="Times New Roman Regular" w:hAnsi="Times New Roman Regular" w:cs="Times New Roman Regular" w:hint="eastAsia"/>
          <w:sz w:val="24"/>
          <w:szCs w:val="24"/>
        </w:rPr>
      </w:pPr>
      <w:r w:rsidRPr="00DC2A08">
        <w:rPr>
          <w:rFonts w:ascii="Times New Roman Regular" w:hAnsi="Times New Roman Regular" w:cs="Times New Roman Regular"/>
          <w:sz w:val="24"/>
          <w:szCs w:val="24"/>
          <w:lang w:eastAsia="zh-Hans"/>
        </w:rPr>
        <w:t xml:space="preserve">Article 56(1)(a) of UNCLOS </w:t>
      </w:r>
      <w:r w:rsidR="009F5BE1" w:rsidRPr="00DC2A08">
        <w:rPr>
          <w:rFonts w:ascii="Times New Roman Regular" w:hAnsi="Times New Roman Regular" w:cs="Times New Roman Regular"/>
          <w:sz w:val="24"/>
          <w:szCs w:val="24"/>
          <w:lang w:eastAsia="zh-Hans"/>
        </w:rPr>
        <w:t>governs</w:t>
      </w:r>
      <w:r w:rsidRPr="00DC2A08">
        <w:rPr>
          <w:rFonts w:ascii="Times New Roman Regular" w:hAnsi="Times New Roman Regular" w:cs="Times New Roman Regular"/>
          <w:sz w:val="24"/>
          <w:szCs w:val="24"/>
          <w:lang w:eastAsia="zh-Hans"/>
        </w:rPr>
        <w:t xml:space="preserve"> </w:t>
      </w:r>
      <w:r w:rsidR="009F5BE1" w:rsidRPr="00DC2A08">
        <w:rPr>
          <w:rFonts w:ascii="Times New Roman Regular" w:hAnsi="Times New Roman Regular" w:cs="Times New Roman Regular"/>
          <w:sz w:val="24"/>
          <w:szCs w:val="24"/>
          <w:lang w:eastAsia="zh-Hans"/>
        </w:rPr>
        <w:t xml:space="preserve">coastal States’ sovereign rights of </w:t>
      </w:r>
      <w:r w:rsidRPr="00DC2A08">
        <w:rPr>
          <w:rFonts w:ascii="Times New Roman Regular" w:hAnsi="Times New Roman Regular" w:cs="Times New Roman Regular"/>
          <w:sz w:val="24"/>
          <w:szCs w:val="24"/>
          <w:lang w:eastAsia="zh-Hans"/>
        </w:rPr>
        <w:t>conserv</w:t>
      </w:r>
      <w:r w:rsidR="009F5BE1" w:rsidRPr="00DC2A08">
        <w:rPr>
          <w:rFonts w:ascii="Times New Roman Regular" w:hAnsi="Times New Roman Regular" w:cs="Times New Roman Regular"/>
          <w:sz w:val="24"/>
          <w:szCs w:val="24"/>
          <w:lang w:eastAsia="zh-Hans"/>
        </w:rPr>
        <w:t>ing</w:t>
      </w:r>
      <w:r w:rsidRPr="00DC2A08">
        <w:rPr>
          <w:rFonts w:ascii="Times New Roman Regular" w:hAnsi="Times New Roman Regular" w:cs="Times New Roman Regular"/>
          <w:sz w:val="24"/>
          <w:szCs w:val="24"/>
          <w:lang w:eastAsia="zh-Hans"/>
        </w:rPr>
        <w:t xml:space="preserve"> </w:t>
      </w:r>
      <w:r w:rsidRPr="00DC2A08">
        <w:rPr>
          <w:rFonts w:ascii="Times New Roman Regular" w:hAnsi="Times New Roman Regular" w:cs="Times New Roman Regular"/>
          <w:sz w:val="24"/>
          <w:szCs w:val="24"/>
          <w:lang w:eastAsia="zh-Hans"/>
        </w:rPr>
        <w:lastRenderedPageBreak/>
        <w:t>natural resources in the EEZ.</w:t>
      </w:r>
      <w:r w:rsidRPr="00DC2A08">
        <w:rPr>
          <w:rStyle w:val="ad"/>
          <w:rFonts w:ascii="Times New Roman Regular" w:hAnsi="Times New Roman Regular" w:cs="Times New Roman Regular"/>
          <w:sz w:val="24"/>
          <w:szCs w:val="24"/>
          <w:lang w:eastAsia="zh-Hans"/>
        </w:rPr>
        <w:footnoteReference w:id="178"/>
      </w:r>
      <w:r w:rsidRPr="00DC2A08">
        <w:rPr>
          <w:rFonts w:ascii="Times New Roman Regular" w:hAnsi="Times New Roman Regular" w:cs="Times New Roman Regular"/>
          <w:sz w:val="24"/>
          <w:szCs w:val="24"/>
          <w:lang w:eastAsia="zh-Hans"/>
        </w:rPr>
        <w:t xml:space="preserve"> </w:t>
      </w:r>
      <w:r w:rsidRPr="00DC2A08">
        <w:rPr>
          <w:rFonts w:ascii="Times New Roman Regular" w:hAnsi="Times New Roman Regular" w:cs="Times New Roman Regular"/>
          <w:sz w:val="24"/>
          <w:szCs w:val="24"/>
        </w:rPr>
        <w:t>The sovereign rights comprise enforcement jurisdiction</w:t>
      </w:r>
      <w:r w:rsidR="009F5BE1" w:rsidRPr="00DC2A08">
        <w:rPr>
          <w:rFonts w:ascii="Times New Roman Regular" w:hAnsi="Times New Roman Regular" w:cs="Times New Roman Regular"/>
          <w:sz w:val="24"/>
          <w:szCs w:val="24"/>
        </w:rPr>
        <w:t>.</w:t>
      </w:r>
      <w:r w:rsidRPr="00DC2A08">
        <w:rPr>
          <w:rStyle w:val="ad"/>
          <w:rFonts w:ascii="Times New Roman Regular" w:hAnsi="Times New Roman Regular" w:cs="Times New Roman Regular"/>
          <w:sz w:val="24"/>
          <w:szCs w:val="24"/>
        </w:rPr>
        <w:footnoteReference w:id="179"/>
      </w:r>
      <w:r w:rsidRPr="00DC2A08">
        <w:rPr>
          <w:rFonts w:ascii="Times New Roman Regular" w:hAnsi="Times New Roman Regular" w:cs="Times New Roman Regular"/>
          <w:sz w:val="24"/>
          <w:szCs w:val="24"/>
        </w:rPr>
        <w:t xml:space="preserve"> </w:t>
      </w:r>
      <w:r w:rsidR="009F5BE1" w:rsidRPr="00DC2A08">
        <w:rPr>
          <w:rFonts w:ascii="Times New Roman Regular" w:hAnsi="Times New Roman Regular" w:cs="Times New Roman Regular" w:hint="eastAsia"/>
          <w:sz w:val="24"/>
          <w:szCs w:val="24"/>
        </w:rPr>
        <w:t>H</w:t>
      </w:r>
      <w:r w:rsidR="009F5BE1" w:rsidRPr="00DC2A08">
        <w:rPr>
          <w:rFonts w:ascii="Times New Roman Regular" w:hAnsi="Times New Roman Regular" w:cs="Times New Roman Regular"/>
          <w:sz w:val="24"/>
          <w:szCs w:val="24"/>
        </w:rPr>
        <w:t xml:space="preserve">owever, </w:t>
      </w:r>
      <w:r w:rsidR="00231893" w:rsidRPr="00DC2A08">
        <w:rPr>
          <w:rFonts w:ascii="Times New Roman Regular" w:hAnsi="Times New Roman Regular" w:cs="Times New Roman Regular"/>
          <w:sz w:val="24"/>
          <w:szCs w:val="24"/>
        </w:rPr>
        <w:t>the enforcement jurisdiction</w:t>
      </w:r>
      <w:r w:rsidRPr="00DC2A08">
        <w:rPr>
          <w:rFonts w:ascii="Times New Roman Regular" w:hAnsi="Times New Roman Regular" w:cs="Times New Roman Regular"/>
          <w:sz w:val="24"/>
          <w:szCs w:val="24"/>
        </w:rPr>
        <w:t xml:space="preserve"> is only related to </w:t>
      </w:r>
      <w:r w:rsidRPr="00DC2A08">
        <w:rPr>
          <w:rFonts w:ascii="Times New Roman Regular" w:hAnsi="Times New Roman Regular" w:cs="Times New Roman Regular" w:hint="eastAsia"/>
          <w:sz w:val="24"/>
          <w:szCs w:val="24"/>
        </w:rPr>
        <w:t>economic purpose</w:t>
      </w:r>
      <w:r w:rsidR="00603C47" w:rsidRPr="00DC2A08">
        <w:rPr>
          <w:rFonts w:ascii="Times New Roman Regular" w:hAnsi="Times New Roman Regular" w:cs="Times New Roman Regular"/>
          <w:sz w:val="24"/>
          <w:szCs w:val="24"/>
        </w:rPr>
        <w:t>s</w:t>
      </w:r>
      <w:r w:rsidRPr="00DC2A08">
        <w:rPr>
          <w:rFonts w:ascii="Times New Roman Regular" w:hAnsi="Times New Roman Regular" w:cs="Times New Roman Regular" w:hint="eastAsia"/>
          <w:sz w:val="24"/>
          <w:szCs w:val="24"/>
        </w:rPr>
        <w:t>,</w:t>
      </w:r>
      <w:r w:rsidRPr="00DC2A08">
        <w:rPr>
          <w:rStyle w:val="ad"/>
          <w:rFonts w:ascii="Times New Roman Regular" w:hAnsi="Times New Roman Regular" w:cs="Times New Roman Regular"/>
          <w:sz w:val="24"/>
          <w:szCs w:val="24"/>
        </w:rPr>
        <w:footnoteReference w:id="180"/>
      </w:r>
      <w:r w:rsidRPr="00DC2A08">
        <w:rPr>
          <w:rFonts w:ascii="Times New Roman Regular" w:hAnsi="Times New Roman Regular" w:cs="Times New Roman Regular" w:hint="eastAsia"/>
          <w:sz w:val="24"/>
          <w:szCs w:val="24"/>
        </w:rPr>
        <w:t xml:space="preserve"> especially for living or non-living </w:t>
      </w:r>
      <w:r w:rsidRPr="00DC2A08">
        <w:rPr>
          <w:rFonts w:ascii="Times New Roman Regular" w:hAnsi="Times New Roman Regular" w:cs="Times New Roman Regular"/>
          <w:sz w:val="24"/>
          <w:szCs w:val="24"/>
          <w:lang w:eastAsia="zh-Hans"/>
        </w:rPr>
        <w:t>natural resources</w:t>
      </w:r>
      <w:r w:rsidRPr="00DC2A08">
        <w:rPr>
          <w:rFonts w:ascii="Times New Roman Regular" w:hAnsi="Times New Roman Regular" w:cs="Times New Roman Regular" w:hint="eastAsia"/>
          <w:sz w:val="24"/>
          <w:szCs w:val="24"/>
        </w:rPr>
        <w:t>.</w:t>
      </w:r>
      <w:r w:rsidRPr="00DC2A08">
        <w:rPr>
          <w:rStyle w:val="ad"/>
          <w:rFonts w:ascii="Times New Roman Regular" w:hAnsi="Times New Roman Regular" w:cs="Times New Roman Regular" w:hint="eastAsia"/>
          <w:sz w:val="24"/>
          <w:szCs w:val="24"/>
        </w:rPr>
        <w:footnoteReference w:id="181"/>
      </w:r>
    </w:p>
    <w:p w14:paraId="633EA7A7" w14:textId="5A17DD8E" w:rsidR="00B43659" w:rsidRPr="00DC2A08" w:rsidRDefault="00000000" w:rsidP="00E254E3">
      <w:pPr>
        <w:adjustRightInd w:val="0"/>
        <w:snapToGrid w:val="0"/>
        <w:spacing w:line="480" w:lineRule="auto"/>
        <w:ind w:firstLineChars="200" w:firstLine="480"/>
        <w:rPr>
          <w:rFonts w:ascii="Times New Roman Regular" w:hAnsi="Times New Roman Regular" w:cs="Times New Roman Regular" w:hint="eastAsia"/>
          <w:sz w:val="24"/>
          <w:szCs w:val="24"/>
        </w:rPr>
      </w:pPr>
      <w:r w:rsidRPr="00DC2A08">
        <w:rPr>
          <w:rFonts w:ascii="Times New Roman Regular" w:hAnsi="Times New Roman Regular" w:cs="Times New Roman Regular" w:hint="eastAsia"/>
          <w:sz w:val="24"/>
          <w:szCs w:val="24"/>
        </w:rPr>
        <w:t>In this case, firstly,</w:t>
      </w:r>
      <w:r w:rsidR="00C22AFB" w:rsidRPr="00DC2A08">
        <w:rPr>
          <w:rFonts w:ascii="Times New Roman Regular" w:hAnsi="Times New Roman Regular" w:cs="Times New Roman Regular"/>
          <w:sz w:val="24"/>
          <w:szCs w:val="24"/>
        </w:rPr>
        <w:t xml:space="preserve"> </w:t>
      </w:r>
      <w:r w:rsidRPr="00DC2A08">
        <w:rPr>
          <w:rFonts w:ascii="Times New Roman Regular" w:hAnsi="Times New Roman Regular" w:cs="Times New Roman Regular" w:hint="eastAsia"/>
          <w:sz w:val="24"/>
          <w:szCs w:val="24"/>
        </w:rPr>
        <w:t xml:space="preserve">iron fertilization </w:t>
      </w:r>
      <w:r w:rsidR="00603C47" w:rsidRPr="00DC2A08">
        <w:rPr>
          <w:rFonts w:ascii="Times New Roman Regular" w:hAnsi="Times New Roman Regular" w:cs="Times New Roman Regular"/>
          <w:sz w:val="24"/>
          <w:szCs w:val="24"/>
        </w:rPr>
        <w:t xml:space="preserve">activities </w:t>
      </w:r>
      <w:r w:rsidR="00C22AFB" w:rsidRPr="00DC2A08">
        <w:rPr>
          <w:rFonts w:ascii="Times New Roman Regular" w:hAnsi="Times New Roman Regular" w:cs="Times New Roman Regular"/>
          <w:sz w:val="24"/>
          <w:szCs w:val="24"/>
        </w:rPr>
        <w:t>aimed</w:t>
      </w:r>
      <w:r w:rsidRPr="00DC2A08">
        <w:rPr>
          <w:rFonts w:ascii="Times New Roman Regular" w:hAnsi="Times New Roman Regular" w:cs="Times New Roman Regular" w:hint="eastAsia"/>
          <w:sz w:val="24"/>
          <w:szCs w:val="24"/>
        </w:rPr>
        <w:t xml:space="preserve"> to stimulate phytoplankton </w:t>
      </w:r>
      <w:r w:rsidRPr="00DC2A08">
        <w:rPr>
          <w:rFonts w:ascii="Times New Roman Regular" w:hAnsi="Times New Roman Regular" w:cs="Times New Roman Regular"/>
          <w:sz w:val="24"/>
          <w:szCs w:val="24"/>
        </w:rPr>
        <w:t xml:space="preserve">growth to mitigate climate change </w:t>
      </w:r>
      <w:r w:rsidRPr="00DC2A08">
        <w:rPr>
          <w:rFonts w:ascii="Times New Roman Regular" w:hAnsi="Times New Roman Regular" w:cs="Times New Roman Regular" w:hint="eastAsia"/>
          <w:sz w:val="24"/>
          <w:szCs w:val="24"/>
        </w:rPr>
        <w:t>according</w:t>
      </w:r>
      <w:r w:rsidRPr="00DC2A08">
        <w:rPr>
          <w:rFonts w:ascii="Times New Roman Regular" w:hAnsi="Times New Roman Regular" w:cs="Times New Roman Regular"/>
          <w:sz w:val="24"/>
          <w:szCs w:val="24"/>
        </w:rPr>
        <w:t xml:space="preserve"> to Ellis’s official statement</w:t>
      </w:r>
      <w:r w:rsidRPr="00DC2A08">
        <w:rPr>
          <w:rFonts w:ascii="Times New Roman Regular" w:hAnsi="Times New Roman Regular" w:cs="Times New Roman Regular" w:hint="eastAsia"/>
          <w:sz w:val="24"/>
          <w:szCs w:val="24"/>
        </w:rPr>
        <w:t>,</w:t>
      </w:r>
      <w:r w:rsidRPr="00DC2A08">
        <w:rPr>
          <w:rStyle w:val="ad"/>
          <w:rFonts w:ascii="Times New Roman Regular" w:hAnsi="Times New Roman Regular" w:cs="Times New Roman Regular" w:hint="eastAsia"/>
          <w:sz w:val="24"/>
          <w:szCs w:val="24"/>
        </w:rPr>
        <w:footnoteReference w:id="182"/>
      </w:r>
      <w:r w:rsidRPr="00DC2A08">
        <w:rPr>
          <w:rFonts w:ascii="Times New Roman Regular" w:hAnsi="Times New Roman Regular" w:cs="Times New Roman Regular" w:hint="eastAsia"/>
          <w:sz w:val="24"/>
          <w:szCs w:val="24"/>
        </w:rPr>
        <w:t xml:space="preserve"> which </w:t>
      </w:r>
      <w:r w:rsidR="00C22AFB" w:rsidRPr="00DC2A08">
        <w:rPr>
          <w:rFonts w:ascii="Times New Roman Regular" w:hAnsi="Times New Roman Regular" w:cs="Times New Roman Regular"/>
          <w:sz w:val="24"/>
          <w:szCs w:val="24"/>
        </w:rPr>
        <w:t>was</w:t>
      </w:r>
      <w:r w:rsidRPr="00DC2A08">
        <w:rPr>
          <w:rFonts w:ascii="Times New Roman Regular" w:hAnsi="Times New Roman Regular" w:cs="Times New Roman Regular" w:hint="eastAsia"/>
          <w:sz w:val="24"/>
          <w:szCs w:val="24"/>
        </w:rPr>
        <w:t xml:space="preserve"> not for economic purpose</w:t>
      </w:r>
      <w:r w:rsidR="00603C47" w:rsidRPr="00DC2A08">
        <w:rPr>
          <w:rFonts w:ascii="Times New Roman Regular" w:hAnsi="Times New Roman Regular" w:cs="Times New Roman Regular"/>
          <w:sz w:val="24"/>
          <w:szCs w:val="24"/>
        </w:rPr>
        <w:t>s</w:t>
      </w:r>
      <w:r w:rsidRPr="00DC2A08">
        <w:rPr>
          <w:rFonts w:ascii="Times New Roman Regular" w:hAnsi="Times New Roman Regular" w:cs="Times New Roman Regular" w:hint="eastAsia"/>
          <w:sz w:val="24"/>
          <w:szCs w:val="24"/>
        </w:rPr>
        <w:t xml:space="preserve">. Secondly, the conduct of MAV was mere data collection and did not affect the </w:t>
      </w:r>
      <w:r w:rsidRPr="00DC2A08">
        <w:rPr>
          <w:rFonts w:ascii="Times New Roman Regular" w:hAnsi="Times New Roman Regular" w:cs="Times New Roman Regular"/>
          <w:sz w:val="24"/>
          <w:szCs w:val="24"/>
          <w:lang w:eastAsia="zh-Hans"/>
        </w:rPr>
        <w:t>natural resources.</w:t>
      </w:r>
      <w:r w:rsidRPr="00DC2A08">
        <w:rPr>
          <w:rStyle w:val="ad"/>
          <w:rFonts w:ascii="Times New Roman Regular" w:hAnsi="Times New Roman Regular" w:cs="Times New Roman Regular"/>
          <w:sz w:val="24"/>
          <w:szCs w:val="24"/>
          <w:lang w:eastAsia="zh-Hans"/>
        </w:rPr>
        <w:footnoteReference w:id="183"/>
      </w:r>
      <w:r w:rsidRPr="00DC2A08">
        <w:rPr>
          <w:rFonts w:ascii="Times New Roman Regular" w:hAnsi="Times New Roman Regular" w:cs="Times New Roman Regular" w:hint="eastAsia"/>
          <w:sz w:val="24"/>
          <w:szCs w:val="24"/>
        </w:rPr>
        <w:t xml:space="preserve"> Therefore, </w:t>
      </w:r>
      <w:r w:rsidRPr="00DC2A08">
        <w:rPr>
          <w:rFonts w:hint="eastAsia"/>
          <w:sz w:val="24"/>
          <w:szCs w:val="24"/>
        </w:rPr>
        <w:t>Ellis c</w:t>
      </w:r>
      <w:r w:rsidRPr="00DC2A08">
        <w:rPr>
          <w:sz w:val="24"/>
          <w:szCs w:val="24"/>
        </w:rPr>
        <w:t>ould not</w:t>
      </w:r>
      <w:r w:rsidRPr="00DC2A08">
        <w:rPr>
          <w:rFonts w:hint="eastAsia"/>
          <w:sz w:val="24"/>
          <w:szCs w:val="24"/>
        </w:rPr>
        <w:t xml:space="preserve"> take enforcement measures </w:t>
      </w:r>
      <w:r w:rsidR="00026E92" w:rsidRPr="00DC2A08">
        <w:rPr>
          <w:sz w:val="24"/>
          <w:szCs w:val="24"/>
        </w:rPr>
        <w:t xml:space="preserve">against the MAV </w:t>
      </w:r>
      <w:r w:rsidRPr="00DC2A08">
        <w:rPr>
          <w:rFonts w:hint="eastAsia"/>
          <w:sz w:val="24"/>
          <w:szCs w:val="24"/>
        </w:rPr>
        <w:t>under Article 56(1) of UNCLOS.</w:t>
      </w:r>
    </w:p>
    <w:p w14:paraId="75B2A0A2" w14:textId="77777777" w:rsidR="00B43659" w:rsidRPr="00DC2A08" w:rsidRDefault="00000000" w:rsidP="00CA0D83">
      <w:pPr>
        <w:pStyle w:val="4"/>
      </w:pPr>
      <w:bookmarkStart w:id="536" w:name="_Toc10395"/>
      <w:bookmarkStart w:id="537" w:name="_Toc111486838"/>
      <w:r w:rsidRPr="00DC2A08">
        <w:rPr>
          <w:rFonts w:hint="eastAsia"/>
        </w:rPr>
        <w:t>Ellis did not take enforcement measures necessarily and reasonably</w:t>
      </w:r>
      <w:bookmarkEnd w:id="536"/>
      <w:bookmarkEnd w:id="537"/>
    </w:p>
    <w:p w14:paraId="60C9676D" w14:textId="59A40532" w:rsidR="00B43659" w:rsidRPr="00DC2A08" w:rsidRDefault="00000000" w:rsidP="00E254E3">
      <w:pPr>
        <w:adjustRightInd w:val="0"/>
        <w:snapToGrid w:val="0"/>
        <w:spacing w:line="480" w:lineRule="auto"/>
        <w:ind w:firstLineChars="200" w:firstLine="480"/>
        <w:rPr>
          <w:sz w:val="24"/>
          <w:szCs w:val="24"/>
        </w:rPr>
      </w:pPr>
      <w:bookmarkStart w:id="538" w:name="_Toc25158"/>
      <w:bookmarkStart w:id="539" w:name="_Toc4066"/>
      <w:bookmarkStart w:id="540" w:name="_Toc15737"/>
      <w:r w:rsidRPr="00DC2A08">
        <w:rPr>
          <w:rFonts w:hint="eastAsia"/>
          <w:sz w:val="24"/>
          <w:szCs w:val="24"/>
        </w:rPr>
        <w:t>A</w:t>
      </w:r>
      <w:r w:rsidRPr="00DC2A08">
        <w:rPr>
          <w:sz w:val="24"/>
          <w:szCs w:val="24"/>
        </w:rPr>
        <w:t xml:space="preserve">ny law enforcement actions must be carried out </w:t>
      </w:r>
      <w:r w:rsidRPr="00DC2A08">
        <w:rPr>
          <w:rFonts w:hint="eastAsia"/>
          <w:sz w:val="24"/>
          <w:szCs w:val="24"/>
        </w:rPr>
        <w:t>under</w:t>
      </w:r>
      <w:r w:rsidRPr="00DC2A08">
        <w:rPr>
          <w:sz w:val="24"/>
          <w:szCs w:val="24"/>
        </w:rPr>
        <w:t xml:space="preserve"> the principle of necessity and </w:t>
      </w:r>
      <w:r w:rsidRPr="00DC2A08">
        <w:rPr>
          <w:rFonts w:ascii="Times New Roman Regular" w:hAnsi="Times New Roman Regular" w:cs="Times New Roman Regular"/>
          <w:sz w:val="24"/>
          <w:szCs w:val="24"/>
          <w:lang w:eastAsia="zh-Hans"/>
        </w:rPr>
        <w:t>reasonableness</w:t>
      </w:r>
      <w:r w:rsidRPr="00DC2A08">
        <w:rPr>
          <w:sz w:val="24"/>
          <w:szCs w:val="24"/>
        </w:rPr>
        <w:t>,</w:t>
      </w:r>
      <w:r w:rsidRPr="00DC2A08">
        <w:rPr>
          <w:rFonts w:hint="eastAsia"/>
          <w:sz w:val="24"/>
          <w:szCs w:val="24"/>
        </w:rPr>
        <w:t xml:space="preserve"> </w:t>
      </w:r>
      <w:r w:rsidRPr="00DC2A08">
        <w:rPr>
          <w:sz w:val="24"/>
          <w:szCs w:val="24"/>
        </w:rPr>
        <w:t xml:space="preserve">which </w:t>
      </w:r>
      <w:r w:rsidR="00026E92" w:rsidRPr="00DC2A08">
        <w:rPr>
          <w:sz w:val="24"/>
          <w:szCs w:val="24"/>
        </w:rPr>
        <w:t xml:space="preserve">is confirmed </w:t>
      </w:r>
      <w:r w:rsidR="000E275C" w:rsidRPr="00DC2A08">
        <w:rPr>
          <w:sz w:val="24"/>
          <w:szCs w:val="24"/>
        </w:rPr>
        <w:t>as</w:t>
      </w:r>
      <w:r w:rsidR="004B3ED2" w:rsidRPr="00DC2A08">
        <w:rPr>
          <w:sz w:val="24"/>
          <w:szCs w:val="24"/>
        </w:rPr>
        <w:t xml:space="preserve"> </w:t>
      </w:r>
      <w:r w:rsidRPr="00DC2A08">
        <w:rPr>
          <w:sz w:val="24"/>
          <w:szCs w:val="24"/>
        </w:rPr>
        <w:t>customary international law.</w:t>
      </w:r>
      <w:r w:rsidRPr="00DC2A08">
        <w:rPr>
          <w:rStyle w:val="ad"/>
          <w:rFonts w:hint="eastAsia"/>
          <w:sz w:val="24"/>
          <w:szCs w:val="24"/>
        </w:rPr>
        <w:footnoteReference w:id="184"/>
      </w:r>
      <w:r w:rsidRPr="00DC2A08">
        <w:rPr>
          <w:rFonts w:ascii="Times New Roman Regular" w:hAnsi="Times New Roman Regular" w:cs="Times New Roman Regular" w:hint="eastAsia"/>
          <w:sz w:val="24"/>
          <w:szCs w:val="24"/>
        </w:rPr>
        <w:t xml:space="preserve"> </w:t>
      </w:r>
      <w:r w:rsidR="00A44BE8" w:rsidRPr="00DC2A08">
        <w:rPr>
          <w:rFonts w:ascii="Times New Roman Regular" w:hAnsi="Times New Roman Regular" w:cs="Times New Roman Regular"/>
          <w:sz w:val="24"/>
          <w:szCs w:val="24"/>
          <w:lang w:eastAsia="zh-Hans"/>
        </w:rPr>
        <w:t>It is unnecessary when the exercise of power is arbitrary or contains errors.</w:t>
      </w:r>
      <w:r w:rsidR="00A44BE8" w:rsidRPr="00DC2A08">
        <w:rPr>
          <w:rStyle w:val="ad"/>
          <w:rFonts w:ascii="Times New Roman Regular" w:hAnsi="Times New Roman Regular" w:cs="Times New Roman Regular"/>
          <w:sz w:val="24"/>
          <w:szCs w:val="24"/>
          <w:lang w:eastAsia="zh-Hans"/>
        </w:rPr>
        <w:footnoteReference w:id="185"/>
      </w:r>
      <w:r w:rsidR="00A44BE8" w:rsidRPr="00DC2A08">
        <w:rPr>
          <w:rFonts w:ascii="Times New Roman Regular" w:hAnsi="Times New Roman Regular" w:cs="Times New Roman Regular"/>
          <w:sz w:val="24"/>
          <w:szCs w:val="24"/>
          <w:lang w:eastAsia="zh-Hans"/>
        </w:rPr>
        <w:t xml:space="preserve"> </w:t>
      </w:r>
      <w:r w:rsidRPr="00DC2A08">
        <w:rPr>
          <w:rFonts w:ascii="Times New Roman Regular" w:hAnsi="Times New Roman Regular" w:cs="Times New Roman Regular"/>
          <w:sz w:val="24"/>
          <w:szCs w:val="24"/>
          <w:lang w:eastAsia="zh-Hans"/>
        </w:rPr>
        <w:t>The test of reasonableness shall be assessed regarding relevant factors and particular circumstances</w:t>
      </w:r>
      <w:r w:rsidRPr="00DC2A08">
        <w:rPr>
          <w:rFonts w:ascii="Times New Roman Regular" w:hAnsi="Times New Roman Regular" w:cs="Times New Roman Regular" w:hint="eastAsia"/>
          <w:sz w:val="24"/>
          <w:szCs w:val="24"/>
        </w:rPr>
        <w:t>.</w:t>
      </w:r>
      <w:r w:rsidRPr="00DC2A08">
        <w:rPr>
          <w:rStyle w:val="ad"/>
          <w:rFonts w:ascii="Times New Roman Regular" w:hAnsi="Times New Roman Regular" w:cs="Times New Roman Regular"/>
          <w:sz w:val="24"/>
          <w:szCs w:val="24"/>
          <w:lang w:eastAsia="zh-Hans"/>
        </w:rPr>
        <w:footnoteReference w:id="186"/>
      </w:r>
    </w:p>
    <w:p w14:paraId="2991B51D" w14:textId="32B8EDF4"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In this case, El</w:t>
      </w:r>
      <w:r w:rsidR="00A25256" w:rsidRPr="00DC2A08">
        <w:rPr>
          <w:sz w:val="24"/>
          <w:szCs w:val="24"/>
        </w:rPr>
        <w:t>lis arbitrarily removed and subsequently detained the MAV</w:t>
      </w:r>
      <w:r w:rsidRPr="00DC2A08">
        <w:rPr>
          <w:sz w:val="24"/>
          <w:szCs w:val="24"/>
        </w:rPr>
        <w:t xml:space="preserve"> </w:t>
      </w:r>
      <w:r w:rsidR="00A25256" w:rsidRPr="00DC2A08">
        <w:rPr>
          <w:sz w:val="24"/>
          <w:szCs w:val="24"/>
        </w:rPr>
        <w:t xml:space="preserve">for </w:t>
      </w:r>
      <w:r w:rsidRPr="00DC2A08">
        <w:rPr>
          <w:sz w:val="24"/>
          <w:szCs w:val="24"/>
        </w:rPr>
        <w:t xml:space="preserve">more than </w:t>
      </w:r>
      <w:r w:rsidR="00A25256" w:rsidRPr="00DC2A08">
        <w:rPr>
          <w:sz w:val="24"/>
          <w:szCs w:val="24"/>
        </w:rPr>
        <w:lastRenderedPageBreak/>
        <w:t>30 days</w:t>
      </w:r>
      <w:r w:rsidRPr="00DC2A08">
        <w:rPr>
          <w:sz w:val="24"/>
          <w:szCs w:val="24"/>
        </w:rPr>
        <w:t xml:space="preserve"> </w:t>
      </w:r>
      <w:r w:rsidR="00A25256" w:rsidRPr="00DC2A08">
        <w:rPr>
          <w:sz w:val="24"/>
          <w:szCs w:val="24"/>
        </w:rPr>
        <w:t>when it could have conducted gentler measures, which was apparently unnecessary. Further, Ellis</w:t>
      </w:r>
      <w:r w:rsidRPr="00DC2A08">
        <w:rPr>
          <w:sz w:val="24"/>
          <w:szCs w:val="24"/>
        </w:rPr>
        <w:t xml:space="preserve"> even refused to return</w:t>
      </w:r>
      <w:r w:rsidRPr="00DC2A08">
        <w:rPr>
          <w:rFonts w:hint="eastAsia"/>
          <w:sz w:val="24"/>
          <w:szCs w:val="24"/>
        </w:rPr>
        <w:t xml:space="preserve"> the MAV</w:t>
      </w:r>
      <w:r w:rsidRPr="00DC2A08">
        <w:rPr>
          <w:sz w:val="24"/>
          <w:szCs w:val="24"/>
        </w:rPr>
        <w:t xml:space="preserve"> to Futuna at the request of Futuna’s authorities,</w:t>
      </w:r>
      <w:r w:rsidRPr="00DC2A08">
        <w:rPr>
          <w:rStyle w:val="ad"/>
          <w:rFonts w:hint="eastAsia"/>
          <w:sz w:val="24"/>
          <w:szCs w:val="24"/>
        </w:rPr>
        <w:footnoteReference w:id="187"/>
      </w:r>
      <w:r w:rsidRPr="00DC2A08">
        <w:rPr>
          <w:sz w:val="24"/>
          <w:szCs w:val="24"/>
        </w:rPr>
        <w:t xml:space="preserve"> which apparently exceed</w:t>
      </w:r>
      <w:r w:rsidR="00A25256" w:rsidRPr="00DC2A08">
        <w:rPr>
          <w:sz w:val="24"/>
          <w:szCs w:val="24"/>
        </w:rPr>
        <w:t>ed</w:t>
      </w:r>
      <w:r w:rsidRPr="00DC2A08">
        <w:rPr>
          <w:sz w:val="24"/>
          <w:szCs w:val="24"/>
        </w:rPr>
        <w:t xml:space="preserve"> the extent of reasonableness of enforcement measures. </w:t>
      </w:r>
      <w:r w:rsidRPr="00DC2A08">
        <w:rPr>
          <w:rFonts w:hint="eastAsia"/>
          <w:sz w:val="24"/>
          <w:szCs w:val="24"/>
        </w:rPr>
        <w:t>Therefore, the enforcement measures taken by Ellis ha</w:t>
      </w:r>
      <w:r w:rsidRPr="00DC2A08">
        <w:rPr>
          <w:sz w:val="24"/>
          <w:szCs w:val="24"/>
        </w:rPr>
        <w:t>ve</w:t>
      </w:r>
      <w:r w:rsidRPr="00DC2A08">
        <w:rPr>
          <w:rFonts w:hint="eastAsia"/>
          <w:sz w:val="24"/>
          <w:szCs w:val="24"/>
        </w:rPr>
        <w:t xml:space="preserve"> violated the freedom of navigation of Futuna.</w:t>
      </w:r>
    </w:p>
    <w:p w14:paraId="55DDDE51" w14:textId="77777777" w:rsidR="00B43659" w:rsidRPr="00DC2A08" w:rsidRDefault="00000000">
      <w:pPr>
        <w:pStyle w:val="2"/>
        <w:numPr>
          <w:ilvl w:val="1"/>
          <w:numId w:val="13"/>
        </w:numPr>
      </w:pPr>
      <w:bookmarkStart w:id="541" w:name="_Toc5820"/>
      <w:bookmarkStart w:id="542" w:name="_Toc111486839"/>
      <w:r w:rsidRPr="00DC2A08">
        <w:rPr>
          <w:rFonts w:hint="eastAsia"/>
        </w:rPr>
        <w:t>Ellis has violated the sovereign immunity of Futuna</w:t>
      </w:r>
      <w:bookmarkEnd w:id="538"/>
      <w:bookmarkEnd w:id="539"/>
      <w:bookmarkEnd w:id="540"/>
      <w:bookmarkEnd w:id="541"/>
      <w:bookmarkEnd w:id="542"/>
    </w:p>
    <w:p w14:paraId="3BA6BFE3" w14:textId="77777777" w:rsidR="00B43659" w:rsidRPr="00DC2A08" w:rsidRDefault="00000000" w:rsidP="00E254E3">
      <w:pPr>
        <w:adjustRightInd w:val="0"/>
        <w:snapToGrid w:val="0"/>
        <w:spacing w:line="480" w:lineRule="auto"/>
        <w:ind w:firstLineChars="200" w:firstLine="480"/>
        <w:rPr>
          <w:sz w:val="24"/>
          <w:szCs w:val="24"/>
        </w:rPr>
      </w:pPr>
      <w:bookmarkStart w:id="543" w:name="_Toc25476"/>
      <w:bookmarkStart w:id="544" w:name="_Toc25146"/>
      <w:bookmarkStart w:id="545" w:name="_Toc27203"/>
      <w:r w:rsidRPr="00DC2A08">
        <w:rPr>
          <w:rFonts w:hint="eastAsia"/>
          <w:sz w:val="24"/>
          <w:szCs w:val="24"/>
        </w:rPr>
        <w:t>Ellis has violated the sovereign immunity of Futuna because [1] Futuna enjoys sovereign immunity under Articles 95 and 96 of UNCLOS</w:t>
      </w:r>
      <w:r w:rsidRPr="00DC2A08">
        <w:rPr>
          <w:sz w:val="24"/>
          <w:szCs w:val="24"/>
        </w:rPr>
        <w:t>;</w:t>
      </w:r>
      <w:r w:rsidRPr="00DC2A08">
        <w:rPr>
          <w:rFonts w:hint="eastAsia"/>
          <w:sz w:val="24"/>
          <w:szCs w:val="24"/>
        </w:rPr>
        <w:t xml:space="preserve"> [2] </w:t>
      </w:r>
      <w:r w:rsidRPr="00DC2A08">
        <w:rPr>
          <w:sz w:val="24"/>
          <w:szCs w:val="24"/>
        </w:rPr>
        <w:t>t</w:t>
      </w:r>
      <w:r w:rsidRPr="00DC2A08">
        <w:rPr>
          <w:rFonts w:hint="eastAsia"/>
          <w:sz w:val="24"/>
          <w:szCs w:val="24"/>
        </w:rPr>
        <w:t>he enforcement measures taken by Ellis ha</w:t>
      </w:r>
      <w:r w:rsidRPr="00DC2A08">
        <w:rPr>
          <w:sz w:val="24"/>
          <w:szCs w:val="24"/>
        </w:rPr>
        <w:t>ve</w:t>
      </w:r>
      <w:r w:rsidRPr="00DC2A08">
        <w:rPr>
          <w:rFonts w:hint="eastAsia"/>
          <w:sz w:val="24"/>
          <w:szCs w:val="24"/>
        </w:rPr>
        <w:t xml:space="preserve"> violated the sovereign immunity of Futuna.</w:t>
      </w:r>
    </w:p>
    <w:p w14:paraId="071C47FA" w14:textId="77777777" w:rsidR="00B43659" w:rsidRPr="00DC2A08" w:rsidRDefault="00000000">
      <w:pPr>
        <w:pStyle w:val="3"/>
        <w:numPr>
          <w:ilvl w:val="0"/>
          <w:numId w:val="18"/>
        </w:numPr>
      </w:pPr>
      <w:bookmarkStart w:id="546" w:name="_Toc27421"/>
      <w:bookmarkStart w:id="547" w:name="_Toc111486840"/>
      <w:r w:rsidRPr="00DC2A08">
        <w:rPr>
          <w:rFonts w:hint="eastAsia"/>
        </w:rPr>
        <w:t>Futuna enjoys sovereign immunity under Articles 95 and 96 of UNCLOS</w:t>
      </w:r>
      <w:bookmarkEnd w:id="546"/>
      <w:bookmarkEnd w:id="547"/>
    </w:p>
    <w:p w14:paraId="6301F37F" w14:textId="77777777"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Futuna enjoys sovereign immunity because [a] the MAV is a warship and enjoys immunity under Article 95 of UNCLOS</w:t>
      </w:r>
      <w:r w:rsidRPr="00DC2A08">
        <w:rPr>
          <w:sz w:val="24"/>
          <w:szCs w:val="24"/>
        </w:rPr>
        <w:t xml:space="preserve">; </w:t>
      </w:r>
      <w:r w:rsidRPr="00DC2A08">
        <w:rPr>
          <w:rFonts w:hint="eastAsia"/>
          <w:sz w:val="24"/>
          <w:szCs w:val="24"/>
        </w:rPr>
        <w:t>[b] even if the MAV is not a warship, Futuna enjoys sovereign immunity under Article 96 of UNCLOS.</w:t>
      </w:r>
    </w:p>
    <w:p w14:paraId="5CE73962" w14:textId="77777777" w:rsidR="00B43659" w:rsidRPr="00DC2A08" w:rsidRDefault="00000000">
      <w:pPr>
        <w:pStyle w:val="4"/>
        <w:numPr>
          <w:ilvl w:val="0"/>
          <w:numId w:val="22"/>
        </w:numPr>
      </w:pPr>
      <w:bookmarkStart w:id="548" w:name="_Toc13338"/>
      <w:bookmarkStart w:id="549" w:name="_Toc111486841"/>
      <w:r w:rsidRPr="00DC2A08">
        <w:rPr>
          <w:rFonts w:hint="eastAsia"/>
        </w:rPr>
        <w:t>The MAV is a warship and enjoys immunity under Article 95 of UNCLOS</w:t>
      </w:r>
      <w:bookmarkEnd w:id="543"/>
      <w:bookmarkEnd w:id="544"/>
      <w:bookmarkEnd w:id="545"/>
      <w:bookmarkEnd w:id="548"/>
      <w:bookmarkEnd w:id="549"/>
    </w:p>
    <w:p w14:paraId="2D91542C" w14:textId="105E86FA"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Art</w:t>
      </w:r>
      <w:r w:rsidRPr="00DC2A08">
        <w:rPr>
          <w:rFonts w:hint="eastAsia"/>
          <w:sz w:val="24"/>
          <w:szCs w:val="24"/>
        </w:rPr>
        <w:t>icle</w:t>
      </w:r>
      <w:r w:rsidRPr="00DC2A08">
        <w:rPr>
          <w:sz w:val="24"/>
          <w:szCs w:val="24"/>
        </w:rPr>
        <w:t xml:space="preserve"> 29 </w:t>
      </w:r>
      <w:r w:rsidRPr="00DC2A08">
        <w:rPr>
          <w:rFonts w:hint="eastAsia"/>
          <w:sz w:val="24"/>
          <w:szCs w:val="24"/>
        </w:rPr>
        <w:t xml:space="preserve">of UNCLOS </w:t>
      </w:r>
      <w:r w:rsidR="00602D83" w:rsidRPr="00DC2A08">
        <w:rPr>
          <w:sz w:val="24"/>
          <w:szCs w:val="24"/>
        </w:rPr>
        <w:t>provides</w:t>
      </w:r>
      <w:r w:rsidRPr="00DC2A08">
        <w:rPr>
          <w:rFonts w:hint="eastAsia"/>
          <w:sz w:val="24"/>
          <w:szCs w:val="24"/>
        </w:rPr>
        <w:t xml:space="preserve"> the definition of the warship.</w:t>
      </w:r>
      <w:r w:rsidRPr="00DC2A08">
        <w:rPr>
          <w:rStyle w:val="ad"/>
          <w:rFonts w:hint="eastAsia"/>
          <w:sz w:val="24"/>
          <w:szCs w:val="24"/>
        </w:rPr>
        <w:footnoteReference w:id="188"/>
      </w:r>
      <w:r w:rsidRPr="00DC2A08">
        <w:rPr>
          <w:rFonts w:hint="eastAsia"/>
          <w:sz w:val="24"/>
          <w:szCs w:val="24"/>
        </w:rPr>
        <w:t xml:space="preserve"> It </w:t>
      </w:r>
      <w:r w:rsidRPr="00DC2A08">
        <w:rPr>
          <w:sz w:val="24"/>
          <w:szCs w:val="24"/>
        </w:rPr>
        <w:t xml:space="preserve">does not require </w:t>
      </w:r>
      <w:r w:rsidR="00602D83" w:rsidRPr="00DC2A08">
        <w:rPr>
          <w:sz w:val="24"/>
          <w:szCs w:val="24"/>
        </w:rPr>
        <w:t>the</w:t>
      </w:r>
      <w:r w:rsidRPr="00DC2A08">
        <w:rPr>
          <w:sz w:val="24"/>
          <w:szCs w:val="24"/>
        </w:rPr>
        <w:t xml:space="preserve"> ship to be armed.</w:t>
      </w:r>
      <w:r w:rsidRPr="00DC2A08">
        <w:rPr>
          <w:rStyle w:val="ad"/>
          <w:sz w:val="24"/>
          <w:szCs w:val="24"/>
        </w:rPr>
        <w:footnoteReference w:id="189"/>
      </w:r>
      <w:r w:rsidRPr="00DC2A08">
        <w:rPr>
          <w:sz w:val="24"/>
          <w:szCs w:val="24"/>
        </w:rPr>
        <w:t xml:space="preserve"> </w:t>
      </w:r>
      <w:r w:rsidRPr="00DC2A08">
        <w:rPr>
          <w:rFonts w:hint="eastAsia"/>
          <w:sz w:val="24"/>
          <w:szCs w:val="24"/>
        </w:rPr>
        <w:t>N</w:t>
      </w:r>
      <w:r w:rsidRPr="00DC2A08">
        <w:rPr>
          <w:sz w:val="24"/>
          <w:szCs w:val="24"/>
        </w:rPr>
        <w:t xml:space="preserve">either does it require the ship to be under the command of a </w:t>
      </w:r>
      <w:r w:rsidRPr="00DC2A08">
        <w:rPr>
          <w:rFonts w:hint="eastAsia"/>
          <w:sz w:val="24"/>
          <w:szCs w:val="24"/>
        </w:rPr>
        <w:t xml:space="preserve">military </w:t>
      </w:r>
      <w:r w:rsidRPr="00DC2A08">
        <w:rPr>
          <w:sz w:val="24"/>
          <w:szCs w:val="24"/>
        </w:rPr>
        <w:t>officer</w:t>
      </w:r>
      <w:r w:rsidR="00545293" w:rsidRPr="00DC2A08">
        <w:rPr>
          <w:sz w:val="24"/>
          <w:szCs w:val="24"/>
        </w:rPr>
        <w:t xml:space="preserve"> </w:t>
      </w:r>
      <w:r w:rsidRPr="00DC2A08">
        <w:rPr>
          <w:sz w:val="24"/>
          <w:szCs w:val="24"/>
        </w:rPr>
        <w:t xml:space="preserve">in the Navy List </w:t>
      </w:r>
      <w:r w:rsidR="0079062F" w:rsidRPr="00DC2A08">
        <w:rPr>
          <w:sz w:val="24"/>
          <w:szCs w:val="24"/>
        </w:rPr>
        <w:t>nor</w:t>
      </w:r>
      <w:r w:rsidRPr="00DC2A08">
        <w:rPr>
          <w:sz w:val="24"/>
          <w:szCs w:val="24"/>
        </w:rPr>
        <w:t xml:space="preserve"> be manned by a cre</w:t>
      </w:r>
      <w:r w:rsidR="006C5E8B" w:rsidRPr="00DC2A08">
        <w:rPr>
          <w:sz w:val="24"/>
          <w:szCs w:val="24"/>
        </w:rPr>
        <w:t>w</w:t>
      </w:r>
      <w:r w:rsidRPr="00DC2A08">
        <w:rPr>
          <w:sz w:val="24"/>
          <w:szCs w:val="24"/>
        </w:rPr>
        <w:t>.</w:t>
      </w:r>
      <w:r w:rsidRPr="00DC2A08">
        <w:rPr>
          <w:rStyle w:val="ad"/>
          <w:sz w:val="24"/>
          <w:szCs w:val="24"/>
        </w:rPr>
        <w:footnoteReference w:id="190"/>
      </w:r>
      <w:r w:rsidRPr="00DC2A08">
        <w:rPr>
          <w:rFonts w:hint="eastAsia"/>
          <w:sz w:val="24"/>
          <w:szCs w:val="24"/>
        </w:rPr>
        <w:t xml:space="preserve"> </w:t>
      </w:r>
      <w:r w:rsidR="00545293" w:rsidRPr="00DC2A08">
        <w:rPr>
          <w:sz w:val="24"/>
          <w:szCs w:val="24"/>
        </w:rPr>
        <w:t xml:space="preserve">Instead, it </w:t>
      </w:r>
      <w:r w:rsidR="00FD691F" w:rsidRPr="00DC2A08">
        <w:rPr>
          <w:sz w:val="24"/>
          <w:szCs w:val="24"/>
        </w:rPr>
        <w:t xml:space="preserve">primarily </w:t>
      </w:r>
      <w:r w:rsidR="00545293" w:rsidRPr="00DC2A08">
        <w:rPr>
          <w:sz w:val="24"/>
          <w:szCs w:val="24"/>
        </w:rPr>
        <w:t xml:space="preserve">requires </w:t>
      </w:r>
      <w:r w:rsidR="00674956" w:rsidRPr="00DC2A08">
        <w:rPr>
          <w:sz w:val="24"/>
          <w:szCs w:val="24"/>
        </w:rPr>
        <w:t>the warship to be</w:t>
      </w:r>
      <w:r w:rsidR="006C5E8B" w:rsidRPr="00DC2A08">
        <w:rPr>
          <w:sz w:val="24"/>
          <w:szCs w:val="24"/>
        </w:rPr>
        <w:t xml:space="preserve"> </w:t>
      </w:r>
      <w:r w:rsidRPr="00DC2A08">
        <w:rPr>
          <w:sz w:val="24"/>
          <w:szCs w:val="24"/>
        </w:rPr>
        <w:t>“</w:t>
      </w:r>
      <w:r w:rsidR="00674956" w:rsidRPr="00DC2A08">
        <w:rPr>
          <w:sz w:val="24"/>
          <w:szCs w:val="24"/>
        </w:rPr>
        <w:t>c</w:t>
      </w:r>
      <w:r w:rsidRPr="00DC2A08">
        <w:rPr>
          <w:rFonts w:hint="eastAsia"/>
          <w:sz w:val="24"/>
          <w:szCs w:val="24"/>
        </w:rPr>
        <w:t>ommanded by the authority</w:t>
      </w:r>
      <w:r w:rsidRPr="00DC2A08">
        <w:rPr>
          <w:sz w:val="24"/>
          <w:szCs w:val="24"/>
        </w:rPr>
        <w:t>”</w:t>
      </w:r>
      <w:r w:rsidR="00FF48D8" w:rsidRPr="00DC2A08">
        <w:rPr>
          <w:sz w:val="24"/>
          <w:szCs w:val="24"/>
        </w:rPr>
        <w:t>.</w:t>
      </w:r>
      <w:r w:rsidR="001E3B02" w:rsidRPr="00DC2A08">
        <w:rPr>
          <w:rStyle w:val="ad"/>
          <w:sz w:val="24"/>
          <w:szCs w:val="24"/>
        </w:rPr>
        <w:footnoteReference w:id="191"/>
      </w:r>
      <w:r w:rsidRPr="00DC2A08">
        <w:rPr>
          <w:rFonts w:hint="eastAsia"/>
          <w:sz w:val="24"/>
          <w:szCs w:val="24"/>
        </w:rPr>
        <w:t xml:space="preserve"> </w:t>
      </w:r>
      <w:r w:rsidR="00FF48D8" w:rsidRPr="00DC2A08">
        <w:rPr>
          <w:sz w:val="24"/>
          <w:szCs w:val="24"/>
        </w:rPr>
        <w:t xml:space="preserve">This key test </w:t>
      </w:r>
      <w:r w:rsidRPr="00DC2A08">
        <w:rPr>
          <w:rFonts w:hint="eastAsia"/>
          <w:sz w:val="24"/>
          <w:szCs w:val="24"/>
        </w:rPr>
        <w:t>emphasize</w:t>
      </w:r>
      <w:r w:rsidR="002376CD" w:rsidRPr="00DC2A08">
        <w:rPr>
          <w:sz w:val="24"/>
          <w:szCs w:val="24"/>
        </w:rPr>
        <w:t>s</w:t>
      </w:r>
      <w:r w:rsidRPr="00DC2A08">
        <w:rPr>
          <w:rFonts w:hint="eastAsia"/>
          <w:sz w:val="24"/>
          <w:szCs w:val="24"/>
        </w:rPr>
        <w:t xml:space="preserve"> the </w:t>
      </w:r>
      <w:r w:rsidRPr="00DC2A08">
        <w:rPr>
          <w:sz w:val="24"/>
          <w:szCs w:val="24"/>
        </w:rPr>
        <w:t xml:space="preserve">responsibility and </w:t>
      </w:r>
      <w:r w:rsidRPr="00DC2A08">
        <w:rPr>
          <w:sz w:val="24"/>
          <w:szCs w:val="24"/>
        </w:rPr>
        <w:lastRenderedPageBreak/>
        <w:t>capacity to take action</w:t>
      </w:r>
      <w:r w:rsidRPr="00DC2A08">
        <w:rPr>
          <w:rFonts w:hint="eastAsia"/>
          <w:sz w:val="24"/>
          <w:szCs w:val="24"/>
        </w:rPr>
        <w:t xml:space="preserve"> of the Navy, which </w:t>
      </w:r>
      <w:r w:rsidR="001E3B02" w:rsidRPr="00DC2A08">
        <w:rPr>
          <w:sz w:val="24"/>
          <w:szCs w:val="24"/>
        </w:rPr>
        <w:t>apparently could be exercised remotely</w:t>
      </w:r>
      <w:r w:rsidRPr="00DC2A08">
        <w:rPr>
          <w:sz w:val="24"/>
          <w:szCs w:val="24"/>
        </w:rPr>
        <w:t>.</w:t>
      </w:r>
      <w:r w:rsidRPr="00DC2A08">
        <w:rPr>
          <w:rStyle w:val="ad"/>
          <w:sz w:val="24"/>
          <w:szCs w:val="24"/>
        </w:rPr>
        <w:footnoteReference w:id="192"/>
      </w:r>
      <w:r w:rsidRPr="00DC2A08">
        <w:rPr>
          <w:rFonts w:hint="eastAsia"/>
          <w:sz w:val="24"/>
          <w:szCs w:val="24"/>
        </w:rPr>
        <w:t xml:space="preserve"> Specifically, MAVs </w:t>
      </w:r>
      <w:r w:rsidRPr="00DC2A08">
        <w:rPr>
          <w:sz w:val="24"/>
          <w:szCs w:val="24"/>
        </w:rPr>
        <w:t xml:space="preserve">are capable of being considered </w:t>
      </w:r>
      <w:r w:rsidRPr="00DC2A08">
        <w:rPr>
          <w:rFonts w:hint="eastAsia"/>
          <w:sz w:val="24"/>
          <w:szCs w:val="24"/>
        </w:rPr>
        <w:t xml:space="preserve">as </w:t>
      </w:r>
      <w:r w:rsidRPr="00DC2A08">
        <w:rPr>
          <w:sz w:val="24"/>
          <w:szCs w:val="24"/>
        </w:rPr>
        <w:t>warships</w:t>
      </w:r>
      <w:r w:rsidRPr="00DC2A08">
        <w:rPr>
          <w:rFonts w:hint="eastAsia"/>
          <w:sz w:val="24"/>
          <w:szCs w:val="24"/>
        </w:rPr>
        <w:t>.</w:t>
      </w:r>
      <w:r w:rsidRPr="00DC2A08">
        <w:rPr>
          <w:rStyle w:val="ad"/>
          <w:rFonts w:hint="eastAsia"/>
          <w:sz w:val="24"/>
          <w:szCs w:val="24"/>
        </w:rPr>
        <w:footnoteReference w:id="193"/>
      </w:r>
    </w:p>
    <w:p w14:paraId="3B56E138" w14:textId="6C007D2C"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Article 95 of UNCLOS provides that w</w:t>
      </w:r>
      <w:r w:rsidRPr="00DC2A08">
        <w:rPr>
          <w:sz w:val="24"/>
          <w:szCs w:val="24"/>
        </w:rPr>
        <w:t>arships on the high seas have complete immunity from the jurisdiction of any State other than the flag State.</w:t>
      </w:r>
      <w:r w:rsidRPr="00DC2A08">
        <w:rPr>
          <w:rStyle w:val="ad"/>
          <w:sz w:val="24"/>
          <w:szCs w:val="24"/>
        </w:rPr>
        <w:footnoteReference w:id="194"/>
      </w:r>
      <w:r w:rsidRPr="00DC2A08">
        <w:rPr>
          <w:rFonts w:hint="eastAsia"/>
          <w:sz w:val="24"/>
          <w:szCs w:val="24"/>
        </w:rPr>
        <w:t xml:space="preserve"> </w:t>
      </w:r>
      <w:r w:rsidRPr="00DC2A08">
        <w:rPr>
          <w:sz w:val="24"/>
          <w:szCs w:val="24"/>
        </w:rPr>
        <w:t>Combined</w:t>
      </w:r>
      <w:r w:rsidRPr="00DC2A08">
        <w:rPr>
          <w:rFonts w:hint="eastAsia"/>
          <w:sz w:val="24"/>
          <w:szCs w:val="24"/>
        </w:rPr>
        <w:t xml:space="preserve"> with Article 58(2) of UNCLOS,</w:t>
      </w:r>
      <w:r w:rsidRPr="00DC2A08">
        <w:rPr>
          <w:rStyle w:val="ad"/>
          <w:rFonts w:hint="eastAsia"/>
          <w:sz w:val="24"/>
          <w:szCs w:val="24"/>
        </w:rPr>
        <w:footnoteReference w:id="195"/>
      </w:r>
      <w:r w:rsidRPr="00DC2A08">
        <w:rPr>
          <w:rFonts w:hint="eastAsia"/>
          <w:sz w:val="24"/>
          <w:szCs w:val="24"/>
        </w:rPr>
        <w:t xml:space="preserve"> </w:t>
      </w:r>
      <w:r w:rsidRPr="00DC2A08">
        <w:rPr>
          <w:sz w:val="24"/>
          <w:szCs w:val="24"/>
        </w:rPr>
        <w:t>it can be</w:t>
      </w:r>
      <w:r w:rsidRPr="00DC2A08">
        <w:rPr>
          <w:rFonts w:hint="eastAsia"/>
          <w:sz w:val="24"/>
          <w:szCs w:val="24"/>
        </w:rPr>
        <w:t xml:space="preserve"> </w:t>
      </w:r>
      <w:r w:rsidRPr="00DC2A08">
        <w:rPr>
          <w:sz w:val="24"/>
          <w:szCs w:val="24"/>
        </w:rPr>
        <w:t>appl</w:t>
      </w:r>
      <w:r w:rsidRPr="00DC2A08">
        <w:rPr>
          <w:rFonts w:hint="eastAsia"/>
          <w:sz w:val="24"/>
          <w:szCs w:val="24"/>
        </w:rPr>
        <w:t>ie</w:t>
      </w:r>
      <w:r w:rsidRPr="00DC2A08">
        <w:rPr>
          <w:sz w:val="24"/>
          <w:szCs w:val="24"/>
        </w:rPr>
        <w:t xml:space="preserve">d to the </w:t>
      </w:r>
      <w:r w:rsidRPr="00DC2A08">
        <w:rPr>
          <w:rFonts w:hint="eastAsia"/>
          <w:sz w:val="24"/>
          <w:szCs w:val="24"/>
        </w:rPr>
        <w:t>EEZ.</w:t>
      </w:r>
      <w:r w:rsidRPr="00DC2A08">
        <w:rPr>
          <w:rStyle w:val="ad"/>
          <w:rFonts w:hint="eastAsia"/>
          <w:sz w:val="24"/>
          <w:szCs w:val="24"/>
        </w:rPr>
        <w:footnoteReference w:id="196"/>
      </w:r>
      <w:r w:rsidRPr="00DC2A08">
        <w:rPr>
          <w:rFonts w:hint="eastAsia"/>
          <w:sz w:val="24"/>
          <w:szCs w:val="24"/>
        </w:rPr>
        <w:t xml:space="preserve"> The entitlement to immunity of warships </w:t>
      </w:r>
      <w:r w:rsidRPr="00DC2A08">
        <w:rPr>
          <w:sz w:val="24"/>
          <w:szCs w:val="24"/>
        </w:rPr>
        <w:t xml:space="preserve">is a direct inference from the equality and independence of </w:t>
      </w:r>
      <w:r w:rsidRPr="00DC2A08">
        <w:rPr>
          <w:rFonts w:hint="eastAsia"/>
          <w:sz w:val="24"/>
          <w:szCs w:val="24"/>
        </w:rPr>
        <w:t>S</w:t>
      </w:r>
      <w:r w:rsidRPr="00DC2A08">
        <w:rPr>
          <w:sz w:val="24"/>
          <w:szCs w:val="24"/>
        </w:rPr>
        <w:t>tates</w:t>
      </w:r>
      <w:r w:rsidR="00366D82" w:rsidRPr="00DC2A08">
        <w:rPr>
          <w:sz w:val="24"/>
          <w:szCs w:val="24"/>
        </w:rPr>
        <w:t>.</w:t>
      </w:r>
      <w:r w:rsidRPr="00DC2A08">
        <w:rPr>
          <w:rStyle w:val="ad"/>
          <w:rFonts w:hint="eastAsia"/>
          <w:sz w:val="24"/>
          <w:szCs w:val="24"/>
        </w:rPr>
        <w:footnoteReference w:id="197"/>
      </w:r>
      <w:r w:rsidRPr="00DC2A08">
        <w:rPr>
          <w:rFonts w:hint="eastAsia"/>
          <w:sz w:val="24"/>
          <w:szCs w:val="24"/>
        </w:rPr>
        <w:t xml:space="preserve"> </w:t>
      </w:r>
      <w:r w:rsidR="00366D82" w:rsidRPr="00DC2A08">
        <w:rPr>
          <w:sz w:val="24"/>
          <w:szCs w:val="24"/>
        </w:rPr>
        <w:t>This</w:t>
      </w:r>
      <w:r w:rsidRPr="00DC2A08">
        <w:rPr>
          <w:rFonts w:hint="eastAsia"/>
          <w:sz w:val="24"/>
          <w:szCs w:val="24"/>
        </w:rPr>
        <w:t xml:space="preserve"> is confirmed </w:t>
      </w:r>
      <w:r w:rsidR="000E275C" w:rsidRPr="00DC2A08">
        <w:rPr>
          <w:sz w:val="24"/>
          <w:szCs w:val="24"/>
        </w:rPr>
        <w:t>as</w:t>
      </w:r>
      <w:r w:rsidR="005F1CBD" w:rsidRPr="00DC2A08">
        <w:rPr>
          <w:sz w:val="24"/>
          <w:szCs w:val="24"/>
        </w:rPr>
        <w:t xml:space="preserve"> </w:t>
      </w:r>
      <w:r w:rsidRPr="00DC2A08">
        <w:rPr>
          <w:rFonts w:hint="eastAsia"/>
          <w:sz w:val="24"/>
          <w:szCs w:val="24"/>
        </w:rPr>
        <w:t>customary international law,</w:t>
      </w:r>
      <w:r w:rsidRPr="00DC2A08">
        <w:rPr>
          <w:rStyle w:val="ad"/>
          <w:rFonts w:hint="eastAsia"/>
          <w:sz w:val="24"/>
          <w:szCs w:val="24"/>
        </w:rPr>
        <w:footnoteReference w:id="198"/>
      </w:r>
      <w:r w:rsidRPr="00DC2A08">
        <w:rPr>
          <w:rFonts w:hint="eastAsia"/>
          <w:sz w:val="24"/>
          <w:szCs w:val="24"/>
        </w:rPr>
        <w:t xml:space="preserve"> and </w:t>
      </w:r>
      <w:r w:rsidR="00366D82" w:rsidRPr="00DC2A08">
        <w:rPr>
          <w:sz w:val="24"/>
          <w:szCs w:val="24"/>
        </w:rPr>
        <w:t xml:space="preserve">it </w:t>
      </w:r>
      <w:r w:rsidRPr="00DC2A08">
        <w:rPr>
          <w:rFonts w:hint="eastAsia"/>
          <w:sz w:val="24"/>
          <w:szCs w:val="24"/>
        </w:rPr>
        <w:t xml:space="preserve">has been </w:t>
      </w:r>
      <w:r w:rsidR="00366D82" w:rsidRPr="00DC2A08">
        <w:rPr>
          <w:sz w:val="24"/>
          <w:szCs w:val="24"/>
        </w:rPr>
        <w:t xml:space="preserve">also </w:t>
      </w:r>
      <w:r w:rsidRPr="00DC2A08">
        <w:rPr>
          <w:rFonts w:hint="eastAsia"/>
          <w:sz w:val="24"/>
          <w:szCs w:val="24"/>
        </w:rPr>
        <w:t>recognized as</w:t>
      </w:r>
      <w:r w:rsidR="005F1CBD" w:rsidRPr="00DC2A08">
        <w:rPr>
          <w:sz w:val="24"/>
          <w:szCs w:val="24"/>
        </w:rPr>
        <w:t xml:space="preserve"> </w:t>
      </w:r>
      <w:r w:rsidRPr="00DC2A08">
        <w:rPr>
          <w:rFonts w:hint="eastAsia"/>
          <w:sz w:val="24"/>
          <w:szCs w:val="24"/>
        </w:rPr>
        <w:t>general international law.</w:t>
      </w:r>
      <w:r w:rsidRPr="00DC2A08">
        <w:rPr>
          <w:rStyle w:val="ad"/>
          <w:rFonts w:hint="eastAsia"/>
          <w:sz w:val="24"/>
          <w:szCs w:val="24"/>
        </w:rPr>
        <w:footnoteReference w:id="199"/>
      </w:r>
    </w:p>
    <w:p w14:paraId="0F0AF4E4" w14:textId="0DCDBA8F"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In this case, the MAV was released by the Futunan Navy.</w:t>
      </w:r>
      <w:r w:rsidRPr="00DC2A08">
        <w:rPr>
          <w:rStyle w:val="ad"/>
          <w:rFonts w:hint="eastAsia"/>
          <w:sz w:val="24"/>
          <w:szCs w:val="24"/>
        </w:rPr>
        <w:footnoteReference w:id="200"/>
      </w:r>
      <w:r w:rsidRPr="00DC2A08">
        <w:rPr>
          <w:rFonts w:hint="eastAsia"/>
          <w:sz w:val="24"/>
          <w:szCs w:val="24"/>
        </w:rPr>
        <w:t xml:space="preserve"> It is highly sophisticated and can be well commanded by the Futunan Navy remotely</w:t>
      </w:r>
      <w:r w:rsidR="00A811CA" w:rsidRPr="00DC2A08">
        <w:rPr>
          <w:sz w:val="24"/>
          <w:szCs w:val="24"/>
        </w:rPr>
        <w:t>,</w:t>
      </w:r>
      <w:r w:rsidRPr="00DC2A08">
        <w:rPr>
          <w:rStyle w:val="ad"/>
          <w:rFonts w:hint="eastAsia"/>
          <w:sz w:val="24"/>
          <w:szCs w:val="24"/>
        </w:rPr>
        <w:footnoteReference w:id="201"/>
      </w:r>
      <w:r w:rsidRPr="00DC2A08">
        <w:rPr>
          <w:rFonts w:hint="eastAsia"/>
          <w:sz w:val="24"/>
          <w:szCs w:val="24"/>
        </w:rPr>
        <w:t xml:space="preserve"> </w:t>
      </w:r>
      <w:r w:rsidR="00A811CA" w:rsidRPr="00DC2A08">
        <w:rPr>
          <w:sz w:val="24"/>
          <w:szCs w:val="24"/>
        </w:rPr>
        <w:t xml:space="preserve">and it was </w:t>
      </w:r>
      <w:r w:rsidRPr="00DC2A08">
        <w:rPr>
          <w:sz w:val="24"/>
          <w:szCs w:val="24"/>
        </w:rPr>
        <w:t xml:space="preserve">performing its missions </w:t>
      </w:r>
      <w:r w:rsidRPr="00DC2A08">
        <w:rPr>
          <w:rFonts w:hint="eastAsia"/>
          <w:sz w:val="24"/>
          <w:szCs w:val="24"/>
        </w:rPr>
        <w:lastRenderedPageBreak/>
        <w:t>in the EEZ of the Ellis</w:t>
      </w:r>
      <w:r w:rsidR="00A811CA" w:rsidRPr="00DC2A08">
        <w:rPr>
          <w:sz w:val="24"/>
          <w:szCs w:val="24"/>
        </w:rPr>
        <w:t>.</w:t>
      </w:r>
      <w:r w:rsidRPr="00DC2A08">
        <w:rPr>
          <w:rStyle w:val="ad"/>
          <w:rFonts w:hint="eastAsia"/>
          <w:sz w:val="24"/>
          <w:szCs w:val="24"/>
        </w:rPr>
        <w:footnoteReference w:id="202"/>
      </w:r>
      <w:r w:rsidRPr="00DC2A08">
        <w:rPr>
          <w:rFonts w:hint="eastAsia"/>
          <w:sz w:val="24"/>
          <w:szCs w:val="24"/>
        </w:rPr>
        <w:t xml:space="preserve"> </w:t>
      </w:r>
      <w:r w:rsidR="00A811CA" w:rsidRPr="00DC2A08">
        <w:rPr>
          <w:sz w:val="24"/>
          <w:szCs w:val="24"/>
        </w:rPr>
        <w:t>T</w:t>
      </w:r>
      <w:r w:rsidRPr="00DC2A08">
        <w:rPr>
          <w:sz w:val="24"/>
          <w:szCs w:val="24"/>
        </w:rPr>
        <w:t xml:space="preserve">herefore, </w:t>
      </w:r>
      <w:r w:rsidRPr="00DC2A08">
        <w:rPr>
          <w:rFonts w:hint="eastAsia"/>
          <w:sz w:val="24"/>
          <w:szCs w:val="24"/>
        </w:rPr>
        <w:t xml:space="preserve">the MAV </w:t>
      </w:r>
      <w:r w:rsidRPr="00DC2A08">
        <w:rPr>
          <w:sz w:val="24"/>
          <w:szCs w:val="24"/>
        </w:rPr>
        <w:t>has</w:t>
      </w:r>
      <w:r w:rsidRPr="00DC2A08">
        <w:rPr>
          <w:rFonts w:hint="eastAsia"/>
          <w:sz w:val="24"/>
          <w:szCs w:val="24"/>
        </w:rPr>
        <w:t xml:space="preserve"> </w:t>
      </w:r>
      <w:r w:rsidRPr="00DC2A08">
        <w:rPr>
          <w:sz w:val="24"/>
          <w:szCs w:val="24"/>
        </w:rPr>
        <w:t>immunity</w:t>
      </w:r>
      <w:r w:rsidRPr="00DC2A08">
        <w:rPr>
          <w:rFonts w:hint="eastAsia"/>
          <w:sz w:val="24"/>
          <w:szCs w:val="24"/>
        </w:rPr>
        <w:t xml:space="preserve"> under Article 95 of UNCLOS.</w:t>
      </w:r>
    </w:p>
    <w:p w14:paraId="3261969C" w14:textId="77777777" w:rsidR="00B43659" w:rsidRPr="00DC2A08" w:rsidRDefault="00000000" w:rsidP="00CA0D83">
      <w:pPr>
        <w:pStyle w:val="4"/>
      </w:pPr>
      <w:bookmarkStart w:id="550" w:name="_Toc111486842"/>
      <w:r w:rsidRPr="00DC2A08">
        <w:rPr>
          <w:rFonts w:hint="eastAsia"/>
        </w:rPr>
        <w:t xml:space="preserve">Even if </w:t>
      </w:r>
      <w:r w:rsidRPr="00DC2A08">
        <w:t>the MAV is</w:t>
      </w:r>
      <w:r w:rsidRPr="00DC2A08">
        <w:rPr>
          <w:rFonts w:hint="eastAsia"/>
        </w:rPr>
        <w:t xml:space="preserve"> not </w:t>
      </w:r>
      <w:r w:rsidRPr="00DC2A08">
        <w:t xml:space="preserve">a </w:t>
      </w:r>
      <w:r w:rsidRPr="00DC2A08">
        <w:rPr>
          <w:rFonts w:hint="eastAsia"/>
        </w:rPr>
        <w:t xml:space="preserve">warship, it is a </w:t>
      </w:r>
      <w:r w:rsidRPr="00DC2A08">
        <w:t xml:space="preserve">naval auxiliary vessel </w:t>
      </w:r>
      <w:r w:rsidRPr="00DC2A08">
        <w:rPr>
          <w:rFonts w:hint="eastAsia"/>
        </w:rPr>
        <w:t xml:space="preserve">and enjoys immunity </w:t>
      </w:r>
      <w:r w:rsidRPr="00DC2A08">
        <w:t>under Article 236 of UNCLOS</w:t>
      </w:r>
      <w:bookmarkEnd w:id="550"/>
    </w:p>
    <w:p w14:paraId="64DBB8F5" w14:textId="643FA313"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 xml:space="preserve">The </w:t>
      </w:r>
      <w:r w:rsidRPr="00DC2A08">
        <w:rPr>
          <w:sz w:val="24"/>
          <w:szCs w:val="24"/>
        </w:rPr>
        <w:t>naval</w:t>
      </w:r>
      <w:r w:rsidRPr="00DC2A08">
        <w:rPr>
          <w:rFonts w:hint="eastAsia"/>
          <w:sz w:val="24"/>
          <w:szCs w:val="24"/>
        </w:rPr>
        <w:t xml:space="preserve"> </w:t>
      </w:r>
      <w:r w:rsidRPr="00DC2A08">
        <w:rPr>
          <w:sz w:val="24"/>
          <w:szCs w:val="24"/>
        </w:rPr>
        <w:t>auxiliary</w:t>
      </w:r>
      <w:r w:rsidRPr="00DC2A08">
        <w:rPr>
          <w:rFonts w:hint="eastAsia"/>
          <w:sz w:val="24"/>
          <w:szCs w:val="24"/>
        </w:rPr>
        <w:t xml:space="preserve"> </w:t>
      </w:r>
      <w:r w:rsidRPr="00DC2A08">
        <w:rPr>
          <w:sz w:val="24"/>
          <w:szCs w:val="24"/>
        </w:rPr>
        <w:t>ship</w:t>
      </w:r>
      <w:r w:rsidRPr="00DC2A08">
        <w:rPr>
          <w:rFonts w:hint="eastAsia"/>
          <w:sz w:val="24"/>
          <w:szCs w:val="24"/>
        </w:rPr>
        <w:t xml:space="preserve"> is stipulated in Article 236 of UNCLOS.</w:t>
      </w:r>
      <w:r w:rsidRPr="00DC2A08">
        <w:rPr>
          <w:rStyle w:val="ad"/>
          <w:rFonts w:hint="eastAsia"/>
          <w:sz w:val="24"/>
          <w:szCs w:val="24"/>
        </w:rPr>
        <w:footnoteReference w:id="203"/>
      </w:r>
      <w:r w:rsidRPr="00DC2A08">
        <w:rPr>
          <w:rFonts w:hint="eastAsia"/>
          <w:sz w:val="24"/>
          <w:szCs w:val="24"/>
        </w:rPr>
        <w:t xml:space="preserve"> T</w:t>
      </w:r>
      <w:r w:rsidRPr="00DC2A08">
        <w:rPr>
          <w:sz w:val="24"/>
          <w:szCs w:val="24"/>
        </w:rPr>
        <w:t xml:space="preserve">he key </w:t>
      </w:r>
      <w:r w:rsidR="00AE6F7D" w:rsidRPr="00DC2A08">
        <w:rPr>
          <w:sz w:val="24"/>
          <w:szCs w:val="24"/>
        </w:rPr>
        <w:t>tests</w:t>
      </w:r>
      <w:r w:rsidRPr="00DC2A08">
        <w:rPr>
          <w:sz w:val="24"/>
          <w:szCs w:val="24"/>
        </w:rPr>
        <w:t xml:space="preserve"> </w:t>
      </w:r>
      <w:r w:rsidR="007E7818" w:rsidRPr="00DC2A08">
        <w:rPr>
          <w:sz w:val="24"/>
          <w:szCs w:val="24"/>
        </w:rPr>
        <w:t>of naval</w:t>
      </w:r>
      <w:r w:rsidR="007E7818" w:rsidRPr="00DC2A08">
        <w:rPr>
          <w:rFonts w:hint="eastAsia"/>
          <w:sz w:val="24"/>
          <w:szCs w:val="24"/>
        </w:rPr>
        <w:t xml:space="preserve"> </w:t>
      </w:r>
      <w:r w:rsidR="007E7818" w:rsidRPr="00DC2A08">
        <w:rPr>
          <w:sz w:val="24"/>
          <w:szCs w:val="24"/>
        </w:rPr>
        <w:t>auxiliary</w:t>
      </w:r>
      <w:r w:rsidR="007E7818" w:rsidRPr="00DC2A08">
        <w:rPr>
          <w:rFonts w:hint="eastAsia"/>
          <w:sz w:val="24"/>
          <w:szCs w:val="24"/>
        </w:rPr>
        <w:t xml:space="preserve"> </w:t>
      </w:r>
      <w:r w:rsidR="007E7818" w:rsidRPr="00DC2A08">
        <w:rPr>
          <w:sz w:val="24"/>
          <w:szCs w:val="24"/>
        </w:rPr>
        <w:t xml:space="preserve">ship </w:t>
      </w:r>
      <w:r w:rsidR="00AE6F7D" w:rsidRPr="00DC2A08">
        <w:rPr>
          <w:sz w:val="24"/>
          <w:szCs w:val="24"/>
        </w:rPr>
        <w:t>are</w:t>
      </w:r>
      <w:r w:rsidRPr="00DC2A08">
        <w:rPr>
          <w:sz w:val="24"/>
          <w:szCs w:val="24"/>
        </w:rPr>
        <w:t xml:space="preserve"> that </w:t>
      </w:r>
      <w:r w:rsidR="007E7818" w:rsidRPr="00DC2A08">
        <w:rPr>
          <w:sz w:val="24"/>
          <w:szCs w:val="24"/>
        </w:rPr>
        <w:t>“</w:t>
      </w:r>
      <w:r w:rsidRPr="00DC2A08">
        <w:rPr>
          <w:sz w:val="24"/>
          <w:szCs w:val="24"/>
        </w:rPr>
        <w:t>the vessel is under the exclusive</w:t>
      </w:r>
      <w:r w:rsidRPr="00DC2A08">
        <w:rPr>
          <w:rFonts w:hint="eastAsia"/>
          <w:sz w:val="24"/>
          <w:szCs w:val="24"/>
        </w:rPr>
        <w:t xml:space="preserve"> </w:t>
      </w:r>
      <w:r w:rsidRPr="00DC2A08">
        <w:rPr>
          <w:sz w:val="24"/>
          <w:szCs w:val="24"/>
        </w:rPr>
        <w:t>control of the military</w:t>
      </w:r>
      <w:r w:rsidR="007E7818" w:rsidRPr="00DC2A08">
        <w:rPr>
          <w:sz w:val="24"/>
          <w:szCs w:val="24"/>
        </w:rPr>
        <w:t>”</w:t>
      </w:r>
      <w:r w:rsidRPr="00DC2A08">
        <w:rPr>
          <w:sz w:val="24"/>
          <w:szCs w:val="24"/>
        </w:rPr>
        <w:t xml:space="preserve"> and </w:t>
      </w:r>
      <w:r w:rsidR="007E7818" w:rsidRPr="00DC2A08">
        <w:rPr>
          <w:sz w:val="24"/>
          <w:szCs w:val="24"/>
        </w:rPr>
        <w:t>“</w:t>
      </w:r>
      <w:r w:rsidR="0017015E" w:rsidRPr="00DC2A08">
        <w:rPr>
          <w:sz w:val="24"/>
          <w:szCs w:val="24"/>
        </w:rPr>
        <w:t>being</w:t>
      </w:r>
      <w:r w:rsidRPr="00DC2A08">
        <w:rPr>
          <w:sz w:val="24"/>
          <w:szCs w:val="24"/>
        </w:rPr>
        <w:t xml:space="preserve"> used for non-commercial purposes</w:t>
      </w:r>
      <w:r w:rsidR="007E7818" w:rsidRPr="00DC2A08">
        <w:rPr>
          <w:sz w:val="24"/>
          <w:szCs w:val="24"/>
        </w:rPr>
        <w:t>”</w:t>
      </w:r>
      <w:r w:rsidRPr="00DC2A08">
        <w:rPr>
          <w:sz w:val="24"/>
          <w:szCs w:val="24"/>
        </w:rPr>
        <w:t>.</w:t>
      </w:r>
      <w:r w:rsidRPr="00DC2A08">
        <w:rPr>
          <w:rStyle w:val="ad"/>
          <w:sz w:val="24"/>
          <w:szCs w:val="24"/>
        </w:rPr>
        <w:footnoteReference w:id="204"/>
      </w:r>
      <w:r w:rsidRPr="00DC2A08">
        <w:rPr>
          <w:rFonts w:hint="eastAsia"/>
          <w:sz w:val="24"/>
          <w:szCs w:val="24"/>
        </w:rPr>
        <w:t xml:space="preserve"> The </w:t>
      </w:r>
      <w:r w:rsidRPr="00DC2A08">
        <w:rPr>
          <w:sz w:val="24"/>
          <w:szCs w:val="24"/>
        </w:rPr>
        <w:t>naval</w:t>
      </w:r>
      <w:r w:rsidRPr="00DC2A08">
        <w:rPr>
          <w:rFonts w:hint="eastAsia"/>
          <w:sz w:val="24"/>
          <w:szCs w:val="24"/>
        </w:rPr>
        <w:t xml:space="preserve"> </w:t>
      </w:r>
      <w:r w:rsidRPr="00DC2A08">
        <w:rPr>
          <w:sz w:val="24"/>
          <w:szCs w:val="24"/>
        </w:rPr>
        <w:t>auxiliary</w:t>
      </w:r>
      <w:r w:rsidRPr="00DC2A08">
        <w:rPr>
          <w:rFonts w:hint="eastAsia"/>
          <w:sz w:val="24"/>
          <w:szCs w:val="24"/>
        </w:rPr>
        <w:t xml:space="preserve"> </w:t>
      </w:r>
      <w:r w:rsidRPr="00DC2A08">
        <w:rPr>
          <w:sz w:val="24"/>
          <w:szCs w:val="24"/>
        </w:rPr>
        <w:t>ship</w:t>
      </w:r>
      <w:r w:rsidRPr="00DC2A08">
        <w:rPr>
          <w:rFonts w:hint="eastAsia"/>
          <w:sz w:val="24"/>
          <w:szCs w:val="24"/>
        </w:rPr>
        <w:t xml:space="preserve"> enjoys complete immunity under customary international law.</w:t>
      </w:r>
      <w:r w:rsidRPr="00DC2A08">
        <w:rPr>
          <w:rStyle w:val="ad"/>
          <w:rFonts w:hint="eastAsia"/>
          <w:sz w:val="24"/>
          <w:szCs w:val="24"/>
        </w:rPr>
        <w:footnoteReference w:id="205"/>
      </w:r>
    </w:p>
    <w:p w14:paraId="5C538A7C" w14:textId="127845FE"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 xml:space="preserve">In this case, the MAV is </w:t>
      </w:r>
      <w:r w:rsidRPr="00DC2A08">
        <w:rPr>
          <w:sz w:val="24"/>
          <w:szCs w:val="24"/>
        </w:rPr>
        <w:t>under the exclusive</w:t>
      </w:r>
      <w:r w:rsidRPr="00DC2A08">
        <w:rPr>
          <w:rFonts w:hint="eastAsia"/>
          <w:sz w:val="24"/>
          <w:szCs w:val="24"/>
        </w:rPr>
        <w:t xml:space="preserve"> </w:t>
      </w:r>
      <w:r w:rsidRPr="00DC2A08">
        <w:rPr>
          <w:sz w:val="24"/>
          <w:szCs w:val="24"/>
        </w:rPr>
        <w:t xml:space="preserve">control of the </w:t>
      </w:r>
      <w:r w:rsidRPr="00DC2A08">
        <w:rPr>
          <w:rFonts w:hint="eastAsia"/>
          <w:sz w:val="24"/>
          <w:szCs w:val="24"/>
        </w:rPr>
        <w:t>Futuna</w:t>
      </w:r>
      <w:r w:rsidR="00816B2C" w:rsidRPr="00DC2A08">
        <w:rPr>
          <w:sz w:val="24"/>
          <w:szCs w:val="24"/>
        </w:rPr>
        <w:t>n</w:t>
      </w:r>
      <w:r w:rsidRPr="00DC2A08">
        <w:rPr>
          <w:rFonts w:hint="eastAsia"/>
          <w:sz w:val="24"/>
          <w:szCs w:val="24"/>
        </w:rPr>
        <w:t xml:space="preserve"> Navy and being used for data collecting for the government,</w:t>
      </w:r>
      <w:r w:rsidRPr="00DC2A08">
        <w:rPr>
          <w:rStyle w:val="ad"/>
          <w:rFonts w:hint="eastAsia"/>
          <w:sz w:val="24"/>
          <w:szCs w:val="24"/>
        </w:rPr>
        <w:footnoteReference w:id="206"/>
      </w:r>
      <w:r w:rsidRPr="00DC2A08">
        <w:rPr>
          <w:rFonts w:hint="eastAsia"/>
          <w:sz w:val="24"/>
          <w:szCs w:val="24"/>
        </w:rPr>
        <w:t xml:space="preserve"> instead of </w:t>
      </w:r>
      <w:r w:rsidR="0017015E" w:rsidRPr="00DC2A08">
        <w:rPr>
          <w:sz w:val="24"/>
          <w:szCs w:val="24"/>
        </w:rPr>
        <w:t>for</w:t>
      </w:r>
      <w:r w:rsidR="00AE6F7D" w:rsidRPr="00DC2A08">
        <w:rPr>
          <w:sz w:val="24"/>
          <w:szCs w:val="24"/>
        </w:rPr>
        <w:t xml:space="preserve"> </w:t>
      </w:r>
      <w:r w:rsidRPr="00DC2A08">
        <w:rPr>
          <w:rFonts w:hint="eastAsia"/>
          <w:sz w:val="24"/>
          <w:szCs w:val="24"/>
        </w:rPr>
        <w:t xml:space="preserve">commercial purposes. Therefore, the MAV is a </w:t>
      </w:r>
      <w:r w:rsidRPr="00DC2A08">
        <w:rPr>
          <w:sz w:val="24"/>
          <w:szCs w:val="24"/>
        </w:rPr>
        <w:t xml:space="preserve">naval auxiliary vessel </w:t>
      </w:r>
      <w:r w:rsidRPr="00DC2A08">
        <w:rPr>
          <w:rFonts w:hint="eastAsia"/>
          <w:sz w:val="24"/>
          <w:szCs w:val="24"/>
        </w:rPr>
        <w:t>and enjoys immunity.</w:t>
      </w:r>
    </w:p>
    <w:p w14:paraId="0BF49E14" w14:textId="77777777" w:rsidR="00B43659" w:rsidRPr="00DC2A08" w:rsidRDefault="00000000" w:rsidP="00CA0D83">
      <w:pPr>
        <w:pStyle w:val="4"/>
      </w:pPr>
      <w:bookmarkStart w:id="551" w:name="_Toc24438"/>
      <w:bookmarkStart w:id="552" w:name="_Toc111486843"/>
      <w:bookmarkStart w:id="553" w:name="_Toc24395"/>
      <w:bookmarkStart w:id="554" w:name="_Toc30603"/>
      <w:bookmarkStart w:id="555" w:name="_Toc17873"/>
      <w:r w:rsidRPr="00DC2A08">
        <w:rPr>
          <w:rFonts w:hint="eastAsia"/>
        </w:rPr>
        <w:t>Even if the MAV is not a naval vessel, Futuna enjoys sovereign immunity under Article 96 of UNCLOS</w:t>
      </w:r>
      <w:bookmarkEnd w:id="551"/>
      <w:bookmarkEnd w:id="552"/>
    </w:p>
    <w:p w14:paraId="42610F60" w14:textId="2781A998"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 xml:space="preserve">Article 96 of UNCLOS </w:t>
      </w:r>
      <w:r w:rsidR="008F2874" w:rsidRPr="00DC2A08">
        <w:rPr>
          <w:sz w:val="24"/>
          <w:szCs w:val="24"/>
        </w:rPr>
        <w:t>provide</w:t>
      </w:r>
      <w:r w:rsidRPr="00DC2A08">
        <w:rPr>
          <w:rFonts w:hint="eastAsia"/>
          <w:sz w:val="24"/>
          <w:szCs w:val="24"/>
        </w:rPr>
        <w:t>s the immunity of ships used only on government non-commercial service.</w:t>
      </w:r>
      <w:r w:rsidRPr="00DC2A08">
        <w:rPr>
          <w:rStyle w:val="ad"/>
          <w:rFonts w:hint="eastAsia"/>
          <w:sz w:val="24"/>
          <w:szCs w:val="24"/>
        </w:rPr>
        <w:footnoteReference w:id="207"/>
      </w:r>
      <w:r w:rsidRPr="00DC2A08">
        <w:rPr>
          <w:rFonts w:hint="eastAsia"/>
          <w:sz w:val="24"/>
          <w:szCs w:val="24"/>
        </w:rPr>
        <w:t xml:space="preserve"> In this case, the MAV was </w:t>
      </w:r>
      <w:r w:rsidRPr="00DC2A08">
        <w:rPr>
          <w:sz w:val="24"/>
          <w:szCs w:val="24"/>
        </w:rPr>
        <w:t xml:space="preserve">owned </w:t>
      </w:r>
      <w:r w:rsidRPr="00DC2A08">
        <w:rPr>
          <w:rFonts w:hint="eastAsia"/>
          <w:sz w:val="24"/>
          <w:szCs w:val="24"/>
        </w:rPr>
        <w:t>and</w:t>
      </w:r>
      <w:r w:rsidRPr="00DC2A08">
        <w:rPr>
          <w:sz w:val="24"/>
          <w:szCs w:val="24"/>
        </w:rPr>
        <w:t xml:space="preserve"> operated by </w:t>
      </w:r>
      <w:r w:rsidRPr="00DC2A08">
        <w:rPr>
          <w:rFonts w:hint="eastAsia"/>
          <w:sz w:val="24"/>
          <w:szCs w:val="24"/>
        </w:rPr>
        <w:t>Futuna</w:t>
      </w:r>
      <w:r w:rsidRPr="00DC2A08">
        <w:rPr>
          <w:sz w:val="24"/>
          <w:szCs w:val="24"/>
        </w:rPr>
        <w:t>.</w:t>
      </w:r>
      <w:r w:rsidRPr="00DC2A08">
        <w:rPr>
          <w:rStyle w:val="ad"/>
          <w:sz w:val="24"/>
          <w:szCs w:val="24"/>
        </w:rPr>
        <w:footnoteReference w:id="208"/>
      </w:r>
      <w:r w:rsidRPr="00DC2A08">
        <w:rPr>
          <w:rFonts w:hint="eastAsia"/>
          <w:sz w:val="24"/>
          <w:szCs w:val="24"/>
        </w:rPr>
        <w:t xml:space="preserve"> </w:t>
      </w:r>
      <w:r w:rsidRPr="00DC2A08">
        <w:rPr>
          <w:sz w:val="24"/>
          <w:szCs w:val="24"/>
        </w:rPr>
        <w:t xml:space="preserve">It </w:t>
      </w:r>
      <w:r w:rsidRPr="00DC2A08">
        <w:rPr>
          <w:rFonts w:hint="eastAsia"/>
          <w:sz w:val="24"/>
          <w:szCs w:val="24"/>
        </w:rPr>
        <w:t xml:space="preserve">was conducting the mission </w:t>
      </w:r>
      <w:r w:rsidRPr="00DC2A08">
        <w:rPr>
          <w:sz w:val="24"/>
          <w:szCs w:val="24"/>
        </w:rPr>
        <w:t>assigned</w:t>
      </w:r>
      <w:r w:rsidRPr="00DC2A08">
        <w:rPr>
          <w:rFonts w:hint="eastAsia"/>
          <w:sz w:val="24"/>
          <w:szCs w:val="24"/>
        </w:rPr>
        <w:t xml:space="preserve"> by </w:t>
      </w:r>
      <w:r w:rsidRPr="00DC2A08">
        <w:rPr>
          <w:sz w:val="24"/>
          <w:szCs w:val="24"/>
        </w:rPr>
        <w:t>the authorities of Futuna.</w:t>
      </w:r>
      <w:r w:rsidRPr="00DC2A08">
        <w:rPr>
          <w:rStyle w:val="ad"/>
          <w:rFonts w:hint="eastAsia"/>
          <w:sz w:val="24"/>
          <w:szCs w:val="24"/>
        </w:rPr>
        <w:footnoteReference w:id="209"/>
      </w:r>
      <w:r w:rsidRPr="00DC2A08">
        <w:rPr>
          <w:rFonts w:hint="eastAsia"/>
          <w:sz w:val="24"/>
          <w:szCs w:val="24"/>
        </w:rPr>
        <w:t xml:space="preserve"> </w:t>
      </w:r>
      <w:r w:rsidRPr="00DC2A08">
        <w:rPr>
          <w:sz w:val="24"/>
          <w:szCs w:val="24"/>
        </w:rPr>
        <w:t>Th</w:t>
      </w:r>
      <w:r w:rsidRPr="00DC2A08">
        <w:rPr>
          <w:rFonts w:hint="eastAsia"/>
          <w:sz w:val="24"/>
          <w:szCs w:val="24"/>
        </w:rPr>
        <w:t>is</w:t>
      </w:r>
      <w:r w:rsidRPr="00DC2A08">
        <w:rPr>
          <w:sz w:val="24"/>
          <w:szCs w:val="24"/>
        </w:rPr>
        <w:t xml:space="preserve"> mission was to</w:t>
      </w:r>
      <w:r w:rsidRPr="00DC2A08">
        <w:rPr>
          <w:rFonts w:hint="eastAsia"/>
          <w:sz w:val="24"/>
          <w:szCs w:val="24"/>
        </w:rPr>
        <w:t xml:space="preserve"> </w:t>
      </w:r>
      <w:r w:rsidRPr="00DC2A08">
        <w:rPr>
          <w:sz w:val="24"/>
          <w:szCs w:val="24"/>
        </w:rPr>
        <w:t xml:space="preserve">gather </w:t>
      </w:r>
      <w:r w:rsidRPr="00DC2A08">
        <w:rPr>
          <w:sz w:val="24"/>
          <w:szCs w:val="24"/>
        </w:rPr>
        <w:lastRenderedPageBreak/>
        <w:t>scientific data of “Project Tera”</w:t>
      </w:r>
      <w:r w:rsidR="00457EB7" w:rsidRPr="00DC2A08">
        <w:rPr>
          <w:rFonts w:hint="eastAsia"/>
          <w:sz w:val="24"/>
          <w:szCs w:val="24"/>
        </w:rPr>
        <w:t>.</w:t>
      </w:r>
      <w:r w:rsidRPr="00DC2A08">
        <w:rPr>
          <w:rStyle w:val="ad"/>
          <w:rFonts w:hint="eastAsia"/>
          <w:sz w:val="24"/>
          <w:szCs w:val="24"/>
        </w:rPr>
        <w:footnoteReference w:id="210"/>
      </w:r>
      <w:r w:rsidRPr="00DC2A08">
        <w:rPr>
          <w:rFonts w:hint="eastAsia"/>
          <w:sz w:val="24"/>
          <w:szCs w:val="24"/>
        </w:rPr>
        <w:t xml:space="preserve"> </w:t>
      </w:r>
      <w:r w:rsidR="00457EB7" w:rsidRPr="00DC2A08">
        <w:rPr>
          <w:sz w:val="24"/>
          <w:szCs w:val="24"/>
        </w:rPr>
        <w:t>It was aimed</w:t>
      </w:r>
      <w:r w:rsidR="00457EB7" w:rsidRPr="00DC2A08">
        <w:rPr>
          <w:rFonts w:hint="eastAsia"/>
          <w:sz w:val="24"/>
          <w:szCs w:val="24"/>
        </w:rPr>
        <w:t xml:space="preserve"> to assess the </w:t>
      </w:r>
      <w:r w:rsidR="00457EB7" w:rsidRPr="00DC2A08">
        <w:rPr>
          <w:color w:val="000000"/>
          <w:sz w:val="24"/>
          <w:szCs w:val="24"/>
          <w:lang w:bidi="ar"/>
        </w:rPr>
        <w:t>impacts on the</w:t>
      </w:r>
      <w:r w:rsidR="005C5FDF" w:rsidRPr="00DC2A08">
        <w:rPr>
          <w:color w:val="000000"/>
          <w:sz w:val="24"/>
          <w:szCs w:val="24"/>
          <w:lang w:bidi="ar"/>
        </w:rPr>
        <w:t xml:space="preserve"> </w:t>
      </w:r>
      <w:r w:rsidR="00457EB7" w:rsidRPr="00DC2A08">
        <w:rPr>
          <w:color w:val="000000"/>
          <w:sz w:val="24"/>
          <w:szCs w:val="24"/>
          <w:lang w:bidi="ar"/>
        </w:rPr>
        <w:t xml:space="preserve">environment and its capability of sequestering </w:t>
      </w:r>
      <w:r w:rsidR="00457EB7" w:rsidRPr="00DC2A08">
        <w:rPr>
          <w:rFonts w:hint="eastAsia"/>
          <w:color w:val="000000"/>
          <w:sz w:val="24"/>
          <w:szCs w:val="24"/>
          <w:lang w:bidi="ar"/>
        </w:rPr>
        <w:t>CO</w:t>
      </w:r>
      <w:r w:rsidR="00457EB7" w:rsidRPr="00DC2A08">
        <w:rPr>
          <w:rFonts w:hint="eastAsia"/>
          <w:color w:val="000000"/>
          <w:sz w:val="24"/>
          <w:szCs w:val="24"/>
          <w:vertAlign w:val="subscript"/>
          <w:lang w:bidi="ar"/>
        </w:rPr>
        <w:t>2</w:t>
      </w:r>
      <w:r w:rsidR="00457EB7" w:rsidRPr="00DC2A08">
        <w:rPr>
          <w:rFonts w:hint="eastAsia"/>
          <w:color w:val="000000"/>
          <w:sz w:val="24"/>
          <w:szCs w:val="24"/>
          <w:lang w:bidi="ar"/>
        </w:rPr>
        <w:t>,</w:t>
      </w:r>
      <w:r w:rsidR="00457EB7" w:rsidRPr="00DC2A08">
        <w:rPr>
          <w:rStyle w:val="ad"/>
          <w:rFonts w:hint="eastAsia"/>
          <w:color w:val="000000"/>
          <w:sz w:val="24"/>
          <w:szCs w:val="24"/>
          <w:lang w:bidi="ar"/>
        </w:rPr>
        <w:footnoteReference w:id="211"/>
      </w:r>
      <w:r w:rsidR="00457EB7" w:rsidRPr="00DC2A08">
        <w:rPr>
          <w:rFonts w:hint="eastAsia"/>
          <w:color w:val="000000"/>
          <w:sz w:val="24"/>
          <w:szCs w:val="24"/>
          <w:vertAlign w:val="subscript"/>
          <w:lang w:bidi="ar"/>
        </w:rPr>
        <w:t xml:space="preserve"> </w:t>
      </w:r>
      <w:r w:rsidR="00457EB7" w:rsidRPr="00DC2A08">
        <w:rPr>
          <w:sz w:val="24"/>
          <w:szCs w:val="24"/>
        </w:rPr>
        <w:t xml:space="preserve">which was in response to the wide concern of the international immunity and </w:t>
      </w:r>
      <w:r w:rsidRPr="00DC2A08">
        <w:rPr>
          <w:rFonts w:hint="eastAsia"/>
          <w:sz w:val="24"/>
          <w:szCs w:val="24"/>
        </w:rPr>
        <w:t>apparently not a commercial service.</w:t>
      </w:r>
      <w:r w:rsidR="00457EB7" w:rsidRPr="00DC2A08">
        <w:rPr>
          <w:rStyle w:val="ad"/>
          <w:sz w:val="24"/>
          <w:szCs w:val="24"/>
        </w:rPr>
        <w:footnoteReference w:id="212"/>
      </w:r>
      <w:r w:rsidRPr="00DC2A08">
        <w:rPr>
          <w:rFonts w:hint="eastAsia"/>
          <w:sz w:val="24"/>
          <w:szCs w:val="24"/>
        </w:rPr>
        <w:t xml:space="preserve"> Therefore, the MAV is a </w:t>
      </w:r>
      <w:r w:rsidRPr="00DC2A08">
        <w:rPr>
          <w:sz w:val="24"/>
          <w:szCs w:val="24"/>
        </w:rPr>
        <w:t>ship used only on government non-commercial service</w:t>
      </w:r>
      <w:r w:rsidRPr="00DC2A08">
        <w:rPr>
          <w:rFonts w:hint="eastAsia"/>
          <w:sz w:val="24"/>
          <w:szCs w:val="24"/>
        </w:rPr>
        <w:t xml:space="preserve"> and has</w:t>
      </w:r>
      <w:r w:rsidRPr="00DC2A08">
        <w:rPr>
          <w:sz w:val="24"/>
          <w:szCs w:val="24"/>
        </w:rPr>
        <w:t xml:space="preserve"> complete immunity</w:t>
      </w:r>
      <w:r w:rsidRPr="00DC2A08">
        <w:rPr>
          <w:rFonts w:hint="eastAsia"/>
          <w:sz w:val="24"/>
          <w:szCs w:val="24"/>
        </w:rPr>
        <w:t>.</w:t>
      </w:r>
    </w:p>
    <w:p w14:paraId="2097B2DD" w14:textId="77777777" w:rsidR="00B43659" w:rsidRPr="00DC2A08" w:rsidRDefault="00000000">
      <w:pPr>
        <w:pStyle w:val="3"/>
        <w:numPr>
          <w:ilvl w:val="0"/>
          <w:numId w:val="18"/>
        </w:numPr>
      </w:pPr>
      <w:bookmarkStart w:id="556" w:name="_Toc85"/>
      <w:bookmarkStart w:id="557" w:name="_Toc111486844"/>
      <w:r w:rsidRPr="00DC2A08">
        <w:rPr>
          <w:rFonts w:hint="eastAsia"/>
        </w:rPr>
        <w:t>The enforcement measures taken by Ellis have violated the sovereign immunity of Futuna</w:t>
      </w:r>
      <w:bookmarkEnd w:id="553"/>
      <w:bookmarkEnd w:id="554"/>
      <w:bookmarkEnd w:id="555"/>
      <w:bookmarkEnd w:id="556"/>
      <w:bookmarkEnd w:id="557"/>
    </w:p>
    <w:p w14:paraId="76B58BB8" w14:textId="5C285423" w:rsidR="00B43659" w:rsidRPr="00DC2A08" w:rsidRDefault="00000000" w:rsidP="00E254E3">
      <w:pPr>
        <w:adjustRightInd w:val="0"/>
        <w:snapToGrid w:val="0"/>
        <w:spacing w:line="480" w:lineRule="auto"/>
        <w:ind w:firstLineChars="200" w:firstLine="480"/>
        <w:rPr>
          <w:b/>
          <w:bCs/>
          <w:sz w:val="24"/>
          <w:szCs w:val="24"/>
        </w:rPr>
      </w:pPr>
      <w:bookmarkStart w:id="558" w:name="_Toc20509"/>
      <w:bookmarkStart w:id="559" w:name="_Toc13517"/>
      <w:bookmarkStart w:id="560" w:name="_Toc8070"/>
      <w:r w:rsidRPr="00DC2A08">
        <w:rPr>
          <w:rFonts w:hint="eastAsia"/>
          <w:sz w:val="24"/>
          <w:szCs w:val="24"/>
        </w:rPr>
        <w:t>E</w:t>
      </w:r>
      <w:r w:rsidRPr="00DC2A08">
        <w:rPr>
          <w:sz w:val="24"/>
          <w:szCs w:val="24"/>
        </w:rPr>
        <w:t xml:space="preserve">nforcement jurisdiction is the authority of a State to exercise its power to compel compliance with </w:t>
      </w:r>
      <w:r w:rsidRPr="00DC2A08">
        <w:rPr>
          <w:rFonts w:hint="eastAsia"/>
          <w:sz w:val="24"/>
          <w:szCs w:val="24"/>
        </w:rPr>
        <w:t xml:space="preserve">the </w:t>
      </w:r>
      <w:r w:rsidRPr="00DC2A08">
        <w:rPr>
          <w:sz w:val="24"/>
          <w:szCs w:val="24"/>
        </w:rPr>
        <w:t>law</w:t>
      </w:r>
      <w:r w:rsidRPr="00DC2A08">
        <w:rPr>
          <w:rFonts w:hint="eastAsia"/>
          <w:sz w:val="24"/>
          <w:szCs w:val="24"/>
        </w:rPr>
        <w:t>, which is included in the jurisdiction of one State.</w:t>
      </w:r>
      <w:r w:rsidRPr="00DC2A08">
        <w:rPr>
          <w:rStyle w:val="ad"/>
          <w:rFonts w:hint="eastAsia"/>
          <w:sz w:val="24"/>
          <w:szCs w:val="24"/>
        </w:rPr>
        <w:footnoteReference w:id="213"/>
      </w:r>
      <w:r w:rsidRPr="00DC2A08">
        <w:rPr>
          <w:rFonts w:hint="eastAsia"/>
          <w:sz w:val="24"/>
          <w:szCs w:val="24"/>
        </w:rPr>
        <w:t xml:space="preserve"> E</w:t>
      </w:r>
      <w:r w:rsidRPr="00DC2A08">
        <w:rPr>
          <w:sz w:val="24"/>
          <w:szCs w:val="24"/>
        </w:rPr>
        <w:t xml:space="preserve">nforcement </w:t>
      </w:r>
      <w:r w:rsidRPr="00DC2A08">
        <w:rPr>
          <w:rFonts w:hint="eastAsia"/>
          <w:sz w:val="24"/>
          <w:szCs w:val="24"/>
        </w:rPr>
        <w:t>measures</w:t>
      </w:r>
      <w:r w:rsidRPr="00DC2A08">
        <w:rPr>
          <w:sz w:val="24"/>
          <w:szCs w:val="24"/>
        </w:rPr>
        <w:t xml:space="preserve"> include “boarding, arrest, detention, or diversion” of a vessel</w:t>
      </w:r>
      <w:r w:rsidRPr="00DC2A08">
        <w:rPr>
          <w:rFonts w:hint="eastAsia"/>
          <w:sz w:val="24"/>
          <w:szCs w:val="24"/>
        </w:rPr>
        <w:t>.</w:t>
      </w:r>
      <w:r w:rsidRPr="00DC2A08">
        <w:rPr>
          <w:rStyle w:val="ad"/>
          <w:rFonts w:hint="eastAsia"/>
          <w:sz w:val="24"/>
          <w:szCs w:val="24"/>
        </w:rPr>
        <w:footnoteReference w:id="214"/>
      </w:r>
      <w:r w:rsidRPr="00DC2A08">
        <w:rPr>
          <w:rFonts w:hint="eastAsia"/>
          <w:sz w:val="24"/>
          <w:szCs w:val="24"/>
        </w:rPr>
        <w:t xml:space="preserve"> In this case, as argued </w:t>
      </w:r>
      <w:r w:rsidRPr="00DC2A08">
        <w:rPr>
          <w:sz w:val="24"/>
          <w:szCs w:val="24"/>
        </w:rPr>
        <w:t>above</w:t>
      </w:r>
      <w:r w:rsidRPr="00DC2A08">
        <w:rPr>
          <w:rFonts w:hint="eastAsia"/>
          <w:sz w:val="24"/>
          <w:szCs w:val="24"/>
        </w:rPr>
        <w:t xml:space="preserve">, </w:t>
      </w:r>
      <w:r w:rsidRPr="00DC2A08">
        <w:rPr>
          <w:sz w:val="24"/>
          <w:szCs w:val="24"/>
        </w:rPr>
        <w:t xml:space="preserve">the MAV has complete immunity. </w:t>
      </w:r>
      <w:r w:rsidRPr="00DC2A08">
        <w:rPr>
          <w:rFonts w:hint="eastAsia"/>
          <w:sz w:val="24"/>
          <w:szCs w:val="24"/>
        </w:rPr>
        <w:t xml:space="preserve">Ellis has no jurisdiction over the MAV, but </w:t>
      </w:r>
      <w:r w:rsidRPr="00DC2A08">
        <w:rPr>
          <w:sz w:val="24"/>
          <w:szCs w:val="24"/>
        </w:rPr>
        <w:t>Ellis</w:t>
      </w:r>
      <w:r w:rsidRPr="00DC2A08">
        <w:rPr>
          <w:rFonts w:hint="eastAsia"/>
          <w:sz w:val="24"/>
          <w:szCs w:val="24"/>
        </w:rPr>
        <w:t xml:space="preserve"> removed </w:t>
      </w:r>
      <w:r w:rsidRPr="00DC2A08">
        <w:rPr>
          <w:sz w:val="24"/>
          <w:szCs w:val="24"/>
        </w:rPr>
        <w:t>it</w:t>
      </w:r>
      <w:r w:rsidRPr="00DC2A08">
        <w:rPr>
          <w:rFonts w:hint="eastAsia"/>
          <w:sz w:val="24"/>
          <w:szCs w:val="24"/>
        </w:rPr>
        <w:t xml:space="preserve"> from the water and refused to return</w:t>
      </w:r>
      <w:r w:rsidR="0017015E" w:rsidRPr="00DC2A08">
        <w:rPr>
          <w:sz w:val="24"/>
          <w:szCs w:val="24"/>
        </w:rPr>
        <w:t xml:space="preserve"> it</w:t>
      </w:r>
      <w:r w:rsidRPr="00DC2A08">
        <w:rPr>
          <w:rFonts w:hint="eastAsia"/>
          <w:sz w:val="24"/>
          <w:szCs w:val="24"/>
        </w:rPr>
        <w:t>,</w:t>
      </w:r>
      <w:r w:rsidRPr="00DC2A08">
        <w:rPr>
          <w:rStyle w:val="ad"/>
          <w:rFonts w:hint="eastAsia"/>
          <w:sz w:val="24"/>
          <w:szCs w:val="24"/>
        </w:rPr>
        <w:footnoteReference w:id="215"/>
      </w:r>
      <w:r w:rsidRPr="00DC2A08">
        <w:rPr>
          <w:rFonts w:hint="eastAsia"/>
          <w:sz w:val="24"/>
          <w:szCs w:val="24"/>
        </w:rPr>
        <w:t xml:space="preserve"> which constitute</w:t>
      </w:r>
      <w:r w:rsidR="00EF55C2" w:rsidRPr="00DC2A08">
        <w:rPr>
          <w:sz w:val="24"/>
          <w:szCs w:val="24"/>
        </w:rPr>
        <w:t>d</w:t>
      </w:r>
      <w:r w:rsidRPr="00DC2A08">
        <w:rPr>
          <w:rFonts w:hint="eastAsia"/>
          <w:sz w:val="24"/>
          <w:szCs w:val="24"/>
        </w:rPr>
        <w:t xml:space="preserve"> the enforcement measures. Therefore, Ellis has violated the sovereign immunity of Futuna.</w:t>
      </w:r>
    </w:p>
    <w:p w14:paraId="2DBDFDF7" w14:textId="7CD9C00D" w:rsidR="00B43659" w:rsidRPr="00DC2A08" w:rsidRDefault="00000000">
      <w:pPr>
        <w:pStyle w:val="2"/>
        <w:numPr>
          <w:ilvl w:val="1"/>
          <w:numId w:val="13"/>
        </w:numPr>
      </w:pPr>
      <w:bookmarkStart w:id="561" w:name="_Toc21267"/>
      <w:bookmarkStart w:id="562" w:name="_Toc111486845"/>
      <w:r w:rsidRPr="00DC2A08">
        <w:rPr>
          <w:rFonts w:hint="eastAsia"/>
        </w:rPr>
        <w:lastRenderedPageBreak/>
        <w:t xml:space="preserve">Ellis has violated other internationally lawful uses of the sea, including the operation of </w:t>
      </w:r>
      <w:r w:rsidRPr="00DC2A08">
        <w:t xml:space="preserve">the </w:t>
      </w:r>
      <w:r w:rsidRPr="00DC2A08">
        <w:rPr>
          <w:rFonts w:hint="eastAsia"/>
        </w:rPr>
        <w:t>MAV of Futuna</w:t>
      </w:r>
      <w:bookmarkEnd w:id="558"/>
      <w:bookmarkEnd w:id="559"/>
      <w:bookmarkEnd w:id="560"/>
      <w:bookmarkEnd w:id="561"/>
      <w:bookmarkEnd w:id="562"/>
    </w:p>
    <w:p w14:paraId="6CC4CAC3" w14:textId="1213CED3" w:rsidR="00B43659" w:rsidRPr="00DC2A08" w:rsidRDefault="00000000" w:rsidP="00E254E3">
      <w:pPr>
        <w:keepNext/>
        <w:keepLines/>
        <w:adjustRightInd w:val="0"/>
        <w:snapToGrid w:val="0"/>
        <w:spacing w:line="480" w:lineRule="auto"/>
        <w:ind w:firstLineChars="200" w:firstLine="480"/>
        <w:rPr>
          <w:sz w:val="24"/>
          <w:szCs w:val="24"/>
        </w:rPr>
      </w:pPr>
      <w:bookmarkStart w:id="563" w:name="_Toc25114"/>
      <w:bookmarkStart w:id="564" w:name="_Toc14452"/>
      <w:bookmarkStart w:id="565" w:name="_Toc18154"/>
      <w:r w:rsidRPr="00DC2A08">
        <w:rPr>
          <w:rFonts w:hint="eastAsia"/>
          <w:sz w:val="24"/>
          <w:szCs w:val="24"/>
        </w:rPr>
        <w:t xml:space="preserve">Ellis has violated </w:t>
      </w:r>
      <w:r w:rsidRPr="00DC2A08">
        <w:rPr>
          <w:sz w:val="24"/>
          <w:szCs w:val="24"/>
        </w:rPr>
        <w:t>“</w:t>
      </w:r>
      <w:r w:rsidRPr="00DC2A08">
        <w:rPr>
          <w:rFonts w:hint="eastAsia"/>
          <w:sz w:val="24"/>
          <w:szCs w:val="24"/>
        </w:rPr>
        <w:t>other internationally lawful uses of the sea</w:t>
      </w:r>
      <w:r w:rsidRPr="00DC2A08">
        <w:rPr>
          <w:sz w:val="24"/>
          <w:szCs w:val="24"/>
        </w:rPr>
        <w:t>”</w:t>
      </w:r>
      <w:r w:rsidRPr="00DC2A08">
        <w:rPr>
          <w:rFonts w:hint="eastAsia"/>
          <w:sz w:val="24"/>
          <w:szCs w:val="24"/>
        </w:rPr>
        <w:t xml:space="preserve"> because [1] the data collection activities conducted by </w:t>
      </w:r>
      <w:r w:rsidR="004C5456" w:rsidRPr="00DC2A08">
        <w:rPr>
          <w:sz w:val="24"/>
          <w:szCs w:val="24"/>
        </w:rPr>
        <w:t xml:space="preserve">the </w:t>
      </w:r>
      <w:r w:rsidRPr="00DC2A08">
        <w:rPr>
          <w:rFonts w:hint="eastAsia"/>
          <w:sz w:val="24"/>
          <w:szCs w:val="24"/>
        </w:rPr>
        <w:t xml:space="preserve">MAV </w:t>
      </w:r>
      <w:r w:rsidRPr="00DC2A08">
        <w:rPr>
          <w:sz w:val="24"/>
          <w:szCs w:val="24"/>
        </w:rPr>
        <w:t>are</w:t>
      </w:r>
      <w:r w:rsidRPr="00DC2A08">
        <w:rPr>
          <w:rFonts w:hint="eastAsia"/>
          <w:sz w:val="24"/>
          <w:szCs w:val="24"/>
        </w:rPr>
        <w:t xml:space="preserve"> not MSR</w:t>
      </w:r>
      <w:r w:rsidRPr="00DC2A08">
        <w:rPr>
          <w:sz w:val="24"/>
          <w:szCs w:val="24"/>
        </w:rPr>
        <w:t>;</w:t>
      </w:r>
      <w:r w:rsidRPr="00DC2A08">
        <w:rPr>
          <w:rFonts w:hint="eastAsia"/>
          <w:sz w:val="24"/>
          <w:szCs w:val="24"/>
        </w:rPr>
        <w:t xml:space="preserve"> [2] the operation of </w:t>
      </w:r>
      <w:r w:rsidR="004C5456" w:rsidRPr="00DC2A08">
        <w:rPr>
          <w:sz w:val="24"/>
          <w:szCs w:val="24"/>
        </w:rPr>
        <w:t xml:space="preserve">the </w:t>
      </w:r>
      <w:r w:rsidRPr="00DC2A08">
        <w:rPr>
          <w:rFonts w:hint="eastAsia"/>
          <w:sz w:val="24"/>
          <w:szCs w:val="24"/>
        </w:rPr>
        <w:t xml:space="preserve">MAV constitutes </w:t>
      </w:r>
      <w:r w:rsidRPr="00DC2A08">
        <w:rPr>
          <w:sz w:val="24"/>
          <w:szCs w:val="24"/>
        </w:rPr>
        <w:t>“</w:t>
      </w:r>
      <w:r w:rsidRPr="00DC2A08">
        <w:rPr>
          <w:rFonts w:hint="eastAsia"/>
          <w:sz w:val="24"/>
          <w:szCs w:val="24"/>
        </w:rPr>
        <w:t>other internationally lawful uses of the sea</w:t>
      </w:r>
      <w:r w:rsidRPr="00DC2A08">
        <w:rPr>
          <w:sz w:val="24"/>
          <w:szCs w:val="24"/>
        </w:rPr>
        <w:t>”</w:t>
      </w:r>
      <w:r w:rsidRPr="00DC2A08">
        <w:rPr>
          <w:rFonts w:hint="eastAsia"/>
          <w:sz w:val="24"/>
          <w:szCs w:val="24"/>
        </w:rPr>
        <w:t xml:space="preserve"> related to the freedom of navigation</w:t>
      </w:r>
      <w:r w:rsidRPr="00DC2A08">
        <w:rPr>
          <w:sz w:val="24"/>
          <w:szCs w:val="24"/>
        </w:rPr>
        <w:t>;</w:t>
      </w:r>
      <w:r w:rsidRPr="00DC2A08">
        <w:rPr>
          <w:rFonts w:hint="eastAsia"/>
          <w:sz w:val="24"/>
          <w:szCs w:val="24"/>
        </w:rPr>
        <w:t xml:space="preserve"> [3] the enforcement measures taken by Ellis ha</w:t>
      </w:r>
      <w:r w:rsidRPr="00DC2A08">
        <w:rPr>
          <w:sz w:val="24"/>
          <w:szCs w:val="24"/>
        </w:rPr>
        <w:t>ve</w:t>
      </w:r>
      <w:r w:rsidRPr="00DC2A08">
        <w:rPr>
          <w:rFonts w:hint="eastAsia"/>
          <w:sz w:val="24"/>
          <w:szCs w:val="24"/>
        </w:rPr>
        <w:t xml:space="preserve"> violated </w:t>
      </w:r>
      <w:r w:rsidRPr="00DC2A08">
        <w:rPr>
          <w:sz w:val="24"/>
          <w:szCs w:val="24"/>
        </w:rPr>
        <w:t>“</w:t>
      </w:r>
      <w:r w:rsidRPr="00DC2A08">
        <w:rPr>
          <w:rFonts w:hint="eastAsia"/>
          <w:sz w:val="24"/>
          <w:szCs w:val="24"/>
        </w:rPr>
        <w:t>other internationally lawful uses of the sea</w:t>
      </w:r>
      <w:r w:rsidRPr="00DC2A08">
        <w:rPr>
          <w:sz w:val="24"/>
          <w:szCs w:val="24"/>
        </w:rPr>
        <w:t>”</w:t>
      </w:r>
      <w:r w:rsidRPr="00DC2A08">
        <w:rPr>
          <w:rFonts w:hint="eastAsia"/>
          <w:sz w:val="24"/>
          <w:szCs w:val="24"/>
        </w:rPr>
        <w:t xml:space="preserve"> of Futuna.</w:t>
      </w:r>
    </w:p>
    <w:p w14:paraId="54A39978" w14:textId="77777777" w:rsidR="00B43659" w:rsidRPr="00DC2A08" w:rsidRDefault="00000000">
      <w:pPr>
        <w:pStyle w:val="3"/>
        <w:numPr>
          <w:ilvl w:val="0"/>
          <w:numId w:val="19"/>
        </w:numPr>
      </w:pPr>
      <w:bookmarkStart w:id="566" w:name="_Toc8250"/>
      <w:bookmarkStart w:id="567" w:name="_Toc111486846"/>
      <w:r w:rsidRPr="00DC2A08">
        <w:rPr>
          <w:rFonts w:hint="eastAsia"/>
        </w:rPr>
        <w:t xml:space="preserve">The data collection activities conducted by </w:t>
      </w:r>
      <w:r w:rsidRPr="00DC2A08">
        <w:t xml:space="preserve">the </w:t>
      </w:r>
      <w:r w:rsidRPr="00DC2A08">
        <w:rPr>
          <w:rFonts w:hint="eastAsia"/>
        </w:rPr>
        <w:t xml:space="preserve">MAV </w:t>
      </w:r>
      <w:r w:rsidRPr="00DC2A08">
        <w:t xml:space="preserve">are </w:t>
      </w:r>
      <w:r w:rsidRPr="00DC2A08">
        <w:rPr>
          <w:rFonts w:hint="eastAsia"/>
        </w:rPr>
        <w:t xml:space="preserve">not </w:t>
      </w:r>
      <w:bookmarkEnd w:id="563"/>
      <w:bookmarkEnd w:id="564"/>
      <w:bookmarkEnd w:id="565"/>
      <w:bookmarkEnd w:id="566"/>
      <w:r w:rsidRPr="00DC2A08">
        <w:t>marine scientific research</w:t>
      </w:r>
      <w:bookmarkEnd w:id="567"/>
    </w:p>
    <w:p w14:paraId="23436989" w14:textId="71FAC14E"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w:t>
      </w:r>
      <w:r w:rsidRPr="00DC2A08">
        <w:rPr>
          <w:rFonts w:hint="eastAsia"/>
          <w:sz w:val="24"/>
          <w:szCs w:val="24"/>
        </w:rPr>
        <w:t>M</w:t>
      </w:r>
      <w:r w:rsidR="00C4079E" w:rsidRPr="00DC2A08">
        <w:rPr>
          <w:sz w:val="24"/>
          <w:szCs w:val="24"/>
        </w:rPr>
        <w:t>arine scientific research</w:t>
      </w:r>
      <w:r w:rsidRPr="00DC2A08">
        <w:rPr>
          <w:sz w:val="24"/>
          <w:szCs w:val="24"/>
        </w:rPr>
        <w:t>” is most often used to describe those activities undertaken in the ocean and coastal waters to expand scientific knowledge of the marine environment and its processes</w:t>
      </w:r>
      <w:r w:rsidRPr="00DC2A08">
        <w:rPr>
          <w:rFonts w:hint="eastAsia"/>
          <w:sz w:val="24"/>
          <w:szCs w:val="24"/>
        </w:rPr>
        <w:t>.</w:t>
      </w:r>
      <w:r w:rsidRPr="00DC2A08">
        <w:rPr>
          <w:rStyle w:val="ad"/>
          <w:rFonts w:hint="eastAsia"/>
          <w:sz w:val="24"/>
          <w:szCs w:val="24"/>
        </w:rPr>
        <w:footnoteReference w:id="216"/>
      </w:r>
      <w:r w:rsidRPr="00DC2A08">
        <w:rPr>
          <w:rFonts w:hint="eastAsia"/>
          <w:sz w:val="24"/>
          <w:szCs w:val="24"/>
        </w:rPr>
        <w:t xml:space="preserve"> </w:t>
      </w:r>
      <w:r w:rsidRPr="00DC2A08">
        <w:rPr>
          <w:sz w:val="24"/>
          <w:szCs w:val="24"/>
        </w:rPr>
        <w:t>“</w:t>
      </w:r>
      <w:r w:rsidRPr="00DC2A08">
        <w:rPr>
          <w:rFonts w:hint="eastAsia"/>
          <w:sz w:val="24"/>
          <w:szCs w:val="24"/>
        </w:rPr>
        <w:t>MSR</w:t>
      </w:r>
      <w:r w:rsidRPr="00DC2A08">
        <w:rPr>
          <w:sz w:val="24"/>
          <w:szCs w:val="24"/>
        </w:rPr>
        <w:t xml:space="preserve">” </w:t>
      </w:r>
      <w:r w:rsidRPr="00DC2A08">
        <w:rPr>
          <w:rFonts w:hint="eastAsia"/>
          <w:sz w:val="24"/>
          <w:szCs w:val="24"/>
        </w:rPr>
        <w:t xml:space="preserve">does not include </w:t>
      </w:r>
      <w:r w:rsidRPr="00DC2A08">
        <w:rPr>
          <w:sz w:val="24"/>
          <w:szCs w:val="24"/>
        </w:rPr>
        <w:t>environmental monitoring and assessment</w:t>
      </w:r>
      <w:r w:rsidR="00980218" w:rsidRPr="00DC2A08">
        <w:rPr>
          <w:sz w:val="24"/>
          <w:szCs w:val="24"/>
        </w:rPr>
        <w:t>s</w:t>
      </w:r>
      <w:r w:rsidRPr="00DC2A08">
        <w:rPr>
          <w:sz w:val="24"/>
          <w:szCs w:val="24"/>
        </w:rPr>
        <w:t xml:space="preserve"> pursuant to section 4 of Part XII</w:t>
      </w:r>
      <w:r w:rsidRPr="00DC2A08">
        <w:rPr>
          <w:rFonts w:hint="eastAsia"/>
          <w:sz w:val="24"/>
          <w:szCs w:val="24"/>
        </w:rPr>
        <w:t xml:space="preserve"> of UNCLOS.</w:t>
      </w:r>
      <w:r w:rsidRPr="00DC2A08">
        <w:rPr>
          <w:rStyle w:val="ad"/>
          <w:rFonts w:hint="eastAsia"/>
          <w:sz w:val="24"/>
          <w:szCs w:val="24"/>
        </w:rPr>
        <w:footnoteReference w:id="217"/>
      </w:r>
    </w:p>
    <w:p w14:paraId="6C34778C" w14:textId="3BD6BFC1" w:rsidR="00B43659" w:rsidRPr="00DC2A08" w:rsidRDefault="00000000" w:rsidP="00E254E3">
      <w:pPr>
        <w:adjustRightInd w:val="0"/>
        <w:snapToGrid w:val="0"/>
        <w:spacing w:line="480" w:lineRule="auto"/>
        <w:ind w:firstLineChars="200" w:firstLine="480"/>
        <w:rPr>
          <w:sz w:val="24"/>
          <w:szCs w:val="24"/>
          <w:lang w:bidi="ar"/>
        </w:rPr>
      </w:pPr>
      <w:r w:rsidRPr="00DC2A08">
        <w:rPr>
          <w:sz w:val="24"/>
          <w:szCs w:val="24"/>
        </w:rPr>
        <w:t>I</w:t>
      </w:r>
      <w:r w:rsidRPr="00DC2A08">
        <w:rPr>
          <w:rFonts w:hint="eastAsia"/>
          <w:sz w:val="24"/>
          <w:szCs w:val="24"/>
        </w:rPr>
        <w:t xml:space="preserve">n this case, the MAV was deployed on the </w:t>
      </w:r>
      <w:r w:rsidRPr="00DC2A08">
        <w:rPr>
          <w:sz w:val="24"/>
          <w:szCs w:val="24"/>
          <w:lang w:bidi="ar"/>
        </w:rPr>
        <w:t>Eleanor Sea to gather scientific data from “Project Tera”.</w:t>
      </w:r>
      <w:r w:rsidRPr="00DC2A08">
        <w:rPr>
          <w:rStyle w:val="ad"/>
          <w:rFonts w:hint="eastAsia"/>
          <w:sz w:val="24"/>
          <w:szCs w:val="24"/>
          <w:lang w:bidi="ar"/>
        </w:rPr>
        <w:footnoteReference w:id="218"/>
      </w:r>
      <w:r w:rsidRPr="00DC2A08">
        <w:rPr>
          <w:rFonts w:hint="eastAsia"/>
          <w:sz w:val="24"/>
          <w:szCs w:val="24"/>
          <w:lang w:bidi="ar"/>
        </w:rPr>
        <w:t xml:space="preserve"> </w:t>
      </w:r>
      <w:r w:rsidRPr="00DC2A08">
        <w:rPr>
          <w:sz w:val="24"/>
          <w:szCs w:val="24"/>
          <w:lang w:bidi="ar"/>
        </w:rPr>
        <w:t>I</w:t>
      </w:r>
      <w:r w:rsidRPr="00DC2A08">
        <w:rPr>
          <w:rFonts w:hint="eastAsia"/>
          <w:sz w:val="24"/>
          <w:szCs w:val="24"/>
          <w:lang w:bidi="ar"/>
        </w:rPr>
        <w:t xml:space="preserve">t was </w:t>
      </w:r>
      <w:r w:rsidRPr="00DC2A08">
        <w:rPr>
          <w:sz w:val="24"/>
          <w:szCs w:val="24"/>
          <w:lang w:bidi="ar"/>
        </w:rPr>
        <w:t xml:space="preserve">investigating whether these activities </w:t>
      </w:r>
      <w:r w:rsidR="007E29F7" w:rsidRPr="00DC2A08">
        <w:rPr>
          <w:sz w:val="24"/>
          <w:szCs w:val="24"/>
          <w:lang w:bidi="ar"/>
        </w:rPr>
        <w:t>were</w:t>
      </w:r>
      <w:r w:rsidRPr="00DC2A08">
        <w:rPr>
          <w:sz w:val="24"/>
          <w:szCs w:val="24"/>
          <w:lang w:bidi="ar"/>
        </w:rPr>
        <w:t xml:space="preserve"> likely to pollute the marine environment</w:t>
      </w:r>
      <w:r w:rsidRPr="00DC2A08">
        <w:rPr>
          <w:rFonts w:hint="eastAsia"/>
          <w:sz w:val="24"/>
          <w:szCs w:val="24"/>
          <w:lang w:bidi="ar"/>
        </w:rPr>
        <w:t>,</w:t>
      </w:r>
      <w:r w:rsidRPr="00DC2A08">
        <w:rPr>
          <w:rStyle w:val="ad"/>
          <w:rFonts w:hint="eastAsia"/>
          <w:sz w:val="24"/>
          <w:szCs w:val="24"/>
          <w:lang w:bidi="ar"/>
        </w:rPr>
        <w:footnoteReference w:id="219"/>
      </w:r>
      <w:r w:rsidRPr="00DC2A08">
        <w:rPr>
          <w:rFonts w:hint="eastAsia"/>
          <w:sz w:val="24"/>
          <w:szCs w:val="24"/>
          <w:lang w:bidi="ar"/>
        </w:rPr>
        <w:t xml:space="preserve"> </w:t>
      </w:r>
      <w:r w:rsidR="007E29F7" w:rsidRPr="00DC2A08">
        <w:rPr>
          <w:sz w:val="24"/>
          <w:szCs w:val="24"/>
          <w:lang w:bidi="ar"/>
        </w:rPr>
        <w:t xml:space="preserve">which </w:t>
      </w:r>
      <w:r w:rsidRPr="00DC2A08">
        <w:rPr>
          <w:rFonts w:hint="eastAsia"/>
          <w:sz w:val="24"/>
          <w:szCs w:val="24"/>
          <w:lang w:bidi="ar"/>
        </w:rPr>
        <w:t>belong</w:t>
      </w:r>
      <w:r w:rsidR="007E29F7" w:rsidRPr="00DC2A08">
        <w:rPr>
          <w:sz w:val="24"/>
          <w:szCs w:val="24"/>
          <w:lang w:bidi="ar"/>
        </w:rPr>
        <w:t>ed</w:t>
      </w:r>
      <w:r w:rsidRPr="00DC2A08">
        <w:rPr>
          <w:rFonts w:hint="eastAsia"/>
          <w:sz w:val="24"/>
          <w:szCs w:val="24"/>
          <w:lang w:bidi="ar"/>
        </w:rPr>
        <w:t xml:space="preserve"> to the </w:t>
      </w:r>
      <w:r w:rsidRPr="00DC2A08">
        <w:rPr>
          <w:sz w:val="24"/>
          <w:szCs w:val="24"/>
        </w:rPr>
        <w:t>environmental monitoring and assessment</w:t>
      </w:r>
      <w:r w:rsidR="00980218" w:rsidRPr="00DC2A08">
        <w:rPr>
          <w:sz w:val="24"/>
          <w:szCs w:val="24"/>
        </w:rPr>
        <w:t>s</w:t>
      </w:r>
      <w:r w:rsidRPr="00DC2A08">
        <w:rPr>
          <w:rFonts w:hint="eastAsia"/>
          <w:sz w:val="24"/>
          <w:szCs w:val="24"/>
          <w:lang w:bidi="ar"/>
        </w:rPr>
        <w:t>.</w:t>
      </w:r>
      <w:r w:rsidRPr="00DC2A08">
        <w:rPr>
          <w:sz w:val="24"/>
          <w:szCs w:val="24"/>
          <w:lang w:bidi="ar"/>
        </w:rPr>
        <w:t xml:space="preserve"> </w:t>
      </w:r>
      <w:r w:rsidRPr="00DC2A08">
        <w:rPr>
          <w:rFonts w:hint="eastAsia"/>
          <w:sz w:val="24"/>
          <w:szCs w:val="24"/>
          <w:lang w:bidi="ar"/>
        </w:rPr>
        <w:t xml:space="preserve">Therefore, the data collection </w:t>
      </w:r>
      <w:r w:rsidRPr="00DC2A08">
        <w:rPr>
          <w:sz w:val="24"/>
          <w:szCs w:val="24"/>
          <w:lang w:bidi="ar"/>
        </w:rPr>
        <w:t xml:space="preserve">is not </w:t>
      </w:r>
      <w:r w:rsidRPr="00DC2A08">
        <w:rPr>
          <w:rFonts w:hint="eastAsia"/>
          <w:sz w:val="24"/>
          <w:szCs w:val="24"/>
          <w:lang w:bidi="ar"/>
        </w:rPr>
        <w:t>MSR.</w:t>
      </w:r>
    </w:p>
    <w:p w14:paraId="33DB1A57" w14:textId="77777777" w:rsidR="00B43659" w:rsidRPr="00DC2A08" w:rsidRDefault="00000000">
      <w:pPr>
        <w:pStyle w:val="3"/>
        <w:numPr>
          <w:ilvl w:val="0"/>
          <w:numId w:val="19"/>
        </w:numPr>
      </w:pPr>
      <w:bookmarkStart w:id="568" w:name="_Toc31220"/>
      <w:bookmarkStart w:id="569" w:name="_Toc594"/>
      <w:bookmarkStart w:id="570" w:name="_Toc30804"/>
      <w:bookmarkStart w:id="571" w:name="_Toc21736"/>
      <w:bookmarkStart w:id="572" w:name="_Toc111486847"/>
      <w:r w:rsidRPr="00DC2A08">
        <w:rPr>
          <w:rFonts w:hint="eastAsia"/>
        </w:rPr>
        <w:t xml:space="preserve">The operation of </w:t>
      </w:r>
      <w:r w:rsidRPr="00DC2A08">
        <w:t xml:space="preserve">the </w:t>
      </w:r>
      <w:r w:rsidRPr="00DC2A08">
        <w:rPr>
          <w:rFonts w:hint="eastAsia"/>
        </w:rPr>
        <w:t>MAV constitutes other internationally lawful uses of the sea related to the freedom of navigation</w:t>
      </w:r>
      <w:bookmarkEnd w:id="568"/>
      <w:bookmarkEnd w:id="569"/>
      <w:bookmarkEnd w:id="570"/>
      <w:bookmarkEnd w:id="571"/>
      <w:bookmarkEnd w:id="572"/>
    </w:p>
    <w:p w14:paraId="778E4568" w14:textId="154C0B14" w:rsidR="00B43659" w:rsidRPr="00DC2A08" w:rsidRDefault="00000000" w:rsidP="00E254E3">
      <w:pPr>
        <w:adjustRightInd w:val="0"/>
        <w:snapToGrid w:val="0"/>
        <w:spacing w:line="480" w:lineRule="auto"/>
        <w:ind w:firstLineChars="200" w:firstLine="480"/>
        <w:rPr>
          <w:sz w:val="24"/>
          <w:szCs w:val="24"/>
        </w:rPr>
      </w:pPr>
      <w:bookmarkStart w:id="573" w:name="_Toc21832"/>
      <w:bookmarkStart w:id="574" w:name="_Toc16333"/>
      <w:r w:rsidRPr="00DC2A08">
        <w:rPr>
          <w:rFonts w:ascii="Times New Roman Regular" w:hAnsi="Times New Roman Regular" w:cs="Times New Roman Regular"/>
          <w:sz w:val="24"/>
          <w:szCs w:val="24"/>
          <w:lang w:eastAsia="zh-Hans"/>
        </w:rPr>
        <w:t>All States enjoy “other internationally lawful uses of the sea”</w:t>
      </w:r>
      <w:r w:rsidR="00937823" w:rsidRPr="00DC2A08">
        <w:rPr>
          <w:rFonts w:ascii="Times New Roman Regular" w:hAnsi="Times New Roman Regular" w:cs="Times New Roman Regular"/>
          <w:sz w:val="24"/>
          <w:szCs w:val="24"/>
          <w:lang w:eastAsia="zh-Hans"/>
        </w:rPr>
        <w:t xml:space="preserve"> </w:t>
      </w:r>
      <w:r w:rsidRPr="00DC2A08">
        <w:rPr>
          <w:rFonts w:ascii="Times New Roman Regular" w:hAnsi="Times New Roman Regular" w:cs="Times New Roman Regular"/>
          <w:sz w:val="24"/>
          <w:szCs w:val="24"/>
          <w:lang w:eastAsia="zh-Hans"/>
        </w:rPr>
        <w:t xml:space="preserve">in the EEZ of other States </w:t>
      </w:r>
      <w:r w:rsidRPr="00DC2A08">
        <w:rPr>
          <w:rFonts w:ascii="Times New Roman Regular" w:hAnsi="Times New Roman Regular" w:cs="Times New Roman Regular"/>
          <w:sz w:val="24"/>
          <w:szCs w:val="24"/>
          <w:lang w:eastAsia="zh-Hans"/>
        </w:rPr>
        <w:lastRenderedPageBreak/>
        <w:t>under Article 58(1) of UNCLOS.</w:t>
      </w:r>
      <w:r w:rsidRPr="00DC2A08">
        <w:rPr>
          <w:rStyle w:val="ad"/>
          <w:rFonts w:ascii="Times New Roman Regular" w:hAnsi="Times New Roman Regular" w:cs="Times New Roman Regular"/>
          <w:sz w:val="24"/>
          <w:szCs w:val="24"/>
          <w:lang w:eastAsia="zh-Hans"/>
        </w:rPr>
        <w:footnoteReference w:id="220"/>
      </w:r>
      <w:r w:rsidRPr="00DC2A08">
        <w:rPr>
          <w:rFonts w:ascii="Times New Roman Regular" w:hAnsi="Times New Roman Regular" w:cs="Times New Roman Regular" w:hint="eastAsia"/>
          <w:sz w:val="24"/>
          <w:szCs w:val="24"/>
        </w:rPr>
        <w:t xml:space="preserve"> </w:t>
      </w:r>
      <w:r w:rsidRPr="00DC2A08">
        <w:rPr>
          <w:rFonts w:ascii="Times New Roman Regular" w:hAnsi="Times New Roman Regular" w:cs="Times New Roman Regular"/>
          <w:sz w:val="24"/>
          <w:szCs w:val="24"/>
          <w:lang w:eastAsia="zh-Hans"/>
        </w:rPr>
        <w:t>“Other internationally lawful uses of the sea”</w:t>
      </w:r>
      <w:r w:rsidR="00937823" w:rsidRPr="00DC2A08">
        <w:rPr>
          <w:rFonts w:ascii="Times New Roman Regular" w:hAnsi="Times New Roman Regular" w:cs="Times New Roman Regular"/>
          <w:sz w:val="24"/>
          <w:szCs w:val="24"/>
          <w:lang w:eastAsia="zh-Hans"/>
        </w:rPr>
        <w:t xml:space="preserve"> </w:t>
      </w:r>
      <w:r w:rsidRPr="00DC2A08">
        <w:rPr>
          <w:rFonts w:ascii="Times New Roman Regular" w:hAnsi="Times New Roman Regular" w:cs="Times New Roman Regular" w:hint="eastAsia"/>
          <w:sz w:val="24"/>
          <w:szCs w:val="24"/>
        </w:rPr>
        <w:t>is</w:t>
      </w:r>
      <w:r w:rsidRPr="00DC2A08">
        <w:rPr>
          <w:rFonts w:ascii="Times New Roman Regular" w:hAnsi="Times New Roman Regular" w:cs="Times New Roman Regular"/>
          <w:sz w:val="24"/>
          <w:szCs w:val="24"/>
          <w:lang w:eastAsia="zh-Hans"/>
        </w:rPr>
        <w:t xml:space="preserve"> required to be “internationally lawful” and “related to”</w:t>
      </w:r>
      <w:r w:rsidR="00937823" w:rsidRPr="00DC2A08">
        <w:rPr>
          <w:rFonts w:ascii="Times New Roman Regular" w:hAnsi="Times New Roman Regular" w:cs="Times New Roman Regular"/>
          <w:sz w:val="24"/>
          <w:szCs w:val="24"/>
          <w:lang w:eastAsia="zh-Hans"/>
        </w:rPr>
        <w:t xml:space="preserve"> one of the freedoms in the EEZ</w:t>
      </w:r>
      <w:r w:rsidRPr="00DC2A08">
        <w:rPr>
          <w:rFonts w:ascii="Times New Roman Regular" w:hAnsi="Times New Roman Regular" w:cs="Times New Roman Regular"/>
          <w:sz w:val="24"/>
          <w:szCs w:val="24"/>
          <w:lang w:eastAsia="zh-Hans"/>
        </w:rPr>
        <w:t xml:space="preserve">. </w:t>
      </w:r>
      <w:r w:rsidRPr="00DC2A08">
        <w:rPr>
          <w:rFonts w:hint="eastAsia"/>
          <w:sz w:val="24"/>
          <w:szCs w:val="24"/>
        </w:rPr>
        <w:t xml:space="preserve">The operation of </w:t>
      </w:r>
      <w:r w:rsidRPr="00DC2A08">
        <w:rPr>
          <w:sz w:val="24"/>
          <w:szCs w:val="24"/>
        </w:rPr>
        <w:t xml:space="preserve">the </w:t>
      </w:r>
      <w:r w:rsidRPr="00DC2A08">
        <w:rPr>
          <w:rFonts w:hint="eastAsia"/>
          <w:sz w:val="24"/>
          <w:szCs w:val="24"/>
        </w:rPr>
        <w:t xml:space="preserve">MAV constitutes </w:t>
      </w:r>
      <w:r w:rsidRPr="00DC2A08">
        <w:rPr>
          <w:sz w:val="24"/>
          <w:szCs w:val="24"/>
        </w:rPr>
        <w:t>“</w:t>
      </w:r>
      <w:r w:rsidRPr="00DC2A08">
        <w:rPr>
          <w:rFonts w:hint="eastAsia"/>
          <w:sz w:val="24"/>
          <w:szCs w:val="24"/>
        </w:rPr>
        <w:t>other internationally lawful uses of the sea</w:t>
      </w:r>
      <w:r w:rsidRPr="00DC2A08">
        <w:rPr>
          <w:sz w:val="24"/>
          <w:szCs w:val="24"/>
        </w:rPr>
        <w:t>”</w:t>
      </w:r>
      <w:r w:rsidRPr="00DC2A08">
        <w:rPr>
          <w:rFonts w:hint="eastAsia"/>
          <w:sz w:val="24"/>
          <w:szCs w:val="24"/>
        </w:rPr>
        <w:t xml:space="preserve"> </w:t>
      </w:r>
      <w:r w:rsidRPr="00DC2A08">
        <w:rPr>
          <w:sz w:val="24"/>
          <w:szCs w:val="24"/>
        </w:rPr>
        <w:t>because</w:t>
      </w:r>
      <w:r w:rsidRPr="00DC2A08">
        <w:rPr>
          <w:rFonts w:hint="eastAsia"/>
          <w:sz w:val="24"/>
          <w:szCs w:val="24"/>
        </w:rPr>
        <w:t xml:space="preserve"> [a] it is internationally lawful</w:t>
      </w:r>
      <w:r w:rsidRPr="00DC2A08">
        <w:rPr>
          <w:sz w:val="24"/>
          <w:szCs w:val="24"/>
        </w:rPr>
        <w:t>;</w:t>
      </w:r>
      <w:r w:rsidRPr="00DC2A08">
        <w:rPr>
          <w:rFonts w:hint="eastAsia"/>
          <w:sz w:val="24"/>
          <w:szCs w:val="24"/>
        </w:rPr>
        <w:t xml:space="preserve"> [b] it is related to the freedom of navigation.</w:t>
      </w:r>
    </w:p>
    <w:p w14:paraId="2809A3C3" w14:textId="77777777" w:rsidR="00B43659" w:rsidRPr="00DC2A08" w:rsidRDefault="00000000">
      <w:pPr>
        <w:pStyle w:val="4"/>
        <w:numPr>
          <w:ilvl w:val="0"/>
          <w:numId w:val="23"/>
        </w:numPr>
      </w:pPr>
      <w:bookmarkStart w:id="575" w:name="_Toc16968"/>
      <w:bookmarkStart w:id="576" w:name="_Toc111486848"/>
      <w:r w:rsidRPr="00DC2A08">
        <w:rPr>
          <w:rFonts w:hint="eastAsia"/>
        </w:rPr>
        <w:t xml:space="preserve">The operation of </w:t>
      </w:r>
      <w:r w:rsidRPr="00DC2A08">
        <w:t xml:space="preserve">the </w:t>
      </w:r>
      <w:r w:rsidRPr="00DC2A08">
        <w:rPr>
          <w:rFonts w:hint="eastAsia"/>
        </w:rPr>
        <w:t>MAV is internationally lawful</w:t>
      </w:r>
      <w:bookmarkEnd w:id="573"/>
      <w:bookmarkEnd w:id="574"/>
      <w:bookmarkEnd w:id="575"/>
      <w:bookmarkEnd w:id="576"/>
    </w:p>
    <w:p w14:paraId="14DC48C8" w14:textId="2BCE297E" w:rsidR="00B43659" w:rsidRPr="00DC2A08" w:rsidRDefault="00000000" w:rsidP="00E254E3">
      <w:pPr>
        <w:adjustRightInd w:val="0"/>
        <w:snapToGrid w:val="0"/>
        <w:spacing w:line="480" w:lineRule="auto"/>
        <w:ind w:firstLineChars="200" w:firstLine="480"/>
        <w:rPr>
          <w:rFonts w:ascii="Times New Roman Regular" w:hAnsi="Times New Roman Regular" w:cs="Times New Roman Regular" w:hint="eastAsia"/>
          <w:sz w:val="24"/>
          <w:szCs w:val="24"/>
        </w:rPr>
      </w:pPr>
      <w:r w:rsidRPr="00DC2A08">
        <w:rPr>
          <w:rFonts w:ascii="Times New Roman Regular" w:hAnsi="Times New Roman Regular" w:cs="Times New Roman Regular"/>
          <w:sz w:val="24"/>
          <w:szCs w:val="24"/>
          <w:lang w:eastAsia="zh-Hans"/>
        </w:rPr>
        <w:t>“Other internationally lawful uses of the sea” shall be in accordance with UNCLOS and other international law.</w:t>
      </w:r>
      <w:r w:rsidRPr="00DC2A08">
        <w:rPr>
          <w:rStyle w:val="ad"/>
          <w:rFonts w:ascii="Times New Roman Regular" w:hAnsi="Times New Roman Regular" w:cs="Times New Roman Regular"/>
          <w:sz w:val="24"/>
          <w:szCs w:val="24"/>
          <w:lang w:eastAsia="zh-Hans"/>
        </w:rPr>
        <w:footnoteReference w:id="221"/>
      </w:r>
      <w:r w:rsidRPr="00DC2A08">
        <w:rPr>
          <w:rFonts w:ascii="Times New Roman Regular" w:hAnsi="Times New Roman Regular" w:cs="Times New Roman Regular" w:hint="eastAsia"/>
          <w:sz w:val="24"/>
          <w:szCs w:val="24"/>
        </w:rPr>
        <w:t xml:space="preserve"> </w:t>
      </w:r>
      <w:r w:rsidRPr="00DC2A08">
        <w:rPr>
          <w:rFonts w:ascii="Times New Roman Regular" w:hAnsi="Times New Roman Regular" w:cs="Times New Roman Regular"/>
          <w:sz w:val="24"/>
          <w:szCs w:val="24"/>
          <w:lang w:eastAsia="zh-Hans"/>
        </w:rPr>
        <w:t xml:space="preserve">Article 58(3) of UNCLOS </w:t>
      </w:r>
      <w:r w:rsidRPr="00DC2A08">
        <w:rPr>
          <w:rFonts w:ascii="Times New Roman Regular" w:hAnsi="Times New Roman Regular" w:cs="Times New Roman Regular" w:hint="eastAsia"/>
          <w:sz w:val="24"/>
          <w:szCs w:val="24"/>
          <w:lang w:eastAsia="zh-Hans"/>
        </w:rPr>
        <w:t>ob</w:t>
      </w:r>
      <w:r w:rsidRPr="00DC2A08">
        <w:rPr>
          <w:rFonts w:ascii="Times New Roman Regular" w:hAnsi="Times New Roman Regular" w:cs="Times New Roman Regular"/>
          <w:sz w:val="24"/>
          <w:szCs w:val="24"/>
          <w:lang w:eastAsia="zh-Hans"/>
        </w:rPr>
        <w:t>ligates States to have due regard</w:t>
      </w:r>
      <w:r w:rsidRPr="00DC2A08">
        <w:rPr>
          <w:rFonts w:ascii="Times New Roman Regular" w:hAnsi="Times New Roman Regular" w:cs="Times New Roman Regular" w:hint="eastAsia"/>
          <w:sz w:val="24"/>
          <w:szCs w:val="24"/>
        </w:rPr>
        <w:t>,</w:t>
      </w:r>
      <w:r w:rsidRPr="00DC2A08">
        <w:rPr>
          <w:rStyle w:val="ad"/>
          <w:sz w:val="24"/>
          <w:szCs w:val="24"/>
        </w:rPr>
        <w:footnoteReference w:id="222"/>
      </w:r>
      <w:r w:rsidRPr="00DC2A08">
        <w:rPr>
          <w:rFonts w:ascii="Times New Roman Regular" w:hAnsi="Times New Roman Regular" w:cs="Times New Roman Regular" w:hint="eastAsia"/>
          <w:sz w:val="24"/>
          <w:szCs w:val="24"/>
        </w:rPr>
        <w:t xml:space="preserve"> and </w:t>
      </w:r>
      <w:r w:rsidRPr="00DC2A08">
        <w:rPr>
          <w:rFonts w:ascii="Times New Roman Regular" w:hAnsi="Times New Roman Regular" w:cs="Times New Roman Regular"/>
          <w:sz w:val="24"/>
          <w:szCs w:val="24"/>
          <w:lang w:eastAsia="zh-Hans"/>
        </w:rPr>
        <w:t xml:space="preserve">Article </w:t>
      </w:r>
      <w:r w:rsidRPr="00DC2A08">
        <w:rPr>
          <w:rFonts w:ascii="Times New Roman Regular" w:hAnsi="Times New Roman Regular" w:cs="Times New Roman Regular" w:hint="eastAsia"/>
          <w:sz w:val="24"/>
          <w:szCs w:val="24"/>
        </w:rPr>
        <w:t>94</w:t>
      </w:r>
      <w:r w:rsidRPr="00DC2A08">
        <w:rPr>
          <w:rFonts w:ascii="Times New Roman Regular" w:hAnsi="Times New Roman Regular" w:cs="Times New Roman Regular"/>
          <w:sz w:val="24"/>
          <w:szCs w:val="24"/>
          <w:lang w:eastAsia="zh-Hans"/>
        </w:rPr>
        <w:t>(3) of UNCLOS</w:t>
      </w:r>
      <w:r w:rsidRPr="00DC2A08">
        <w:rPr>
          <w:rFonts w:ascii="Times New Roman Regular" w:hAnsi="Times New Roman Regular" w:cs="Times New Roman Regular" w:hint="eastAsia"/>
          <w:sz w:val="24"/>
          <w:szCs w:val="24"/>
        </w:rPr>
        <w:t xml:space="preserve"> </w:t>
      </w:r>
      <w:r w:rsidRPr="00DC2A08">
        <w:rPr>
          <w:rFonts w:ascii="Times New Roman Regular" w:hAnsi="Times New Roman Regular" w:cs="Times New Roman Regular" w:hint="eastAsia"/>
          <w:sz w:val="24"/>
          <w:szCs w:val="24"/>
          <w:lang w:eastAsia="zh-Hans"/>
        </w:rPr>
        <w:t>ob</w:t>
      </w:r>
      <w:r w:rsidRPr="00DC2A08">
        <w:rPr>
          <w:rFonts w:ascii="Times New Roman Regular" w:hAnsi="Times New Roman Regular" w:cs="Times New Roman Regular"/>
          <w:sz w:val="24"/>
          <w:szCs w:val="24"/>
          <w:lang w:eastAsia="zh-Hans"/>
        </w:rPr>
        <w:t xml:space="preserve">ligates States to </w:t>
      </w:r>
      <w:r w:rsidRPr="00DC2A08">
        <w:rPr>
          <w:rFonts w:ascii="Times New Roman Regular" w:hAnsi="Times New Roman Regular" w:cs="Times New Roman Regular" w:hint="eastAsia"/>
          <w:sz w:val="24"/>
          <w:szCs w:val="24"/>
        </w:rPr>
        <w:t>ensure the safety of navigation.</w:t>
      </w:r>
      <w:r w:rsidRPr="00DC2A08">
        <w:rPr>
          <w:rStyle w:val="ad"/>
          <w:rFonts w:ascii="Times New Roman Regular" w:hAnsi="Times New Roman Regular" w:cs="Times New Roman Regular" w:hint="eastAsia"/>
          <w:sz w:val="24"/>
          <w:szCs w:val="24"/>
        </w:rPr>
        <w:footnoteReference w:id="223"/>
      </w:r>
      <w:r w:rsidRPr="00DC2A08">
        <w:rPr>
          <w:rFonts w:ascii="Times New Roman Regular" w:hAnsi="Times New Roman Regular" w:cs="Times New Roman Regular" w:hint="eastAsia"/>
          <w:sz w:val="24"/>
          <w:szCs w:val="24"/>
        </w:rPr>
        <w:t xml:space="preserve"> In the Lotus case, PCIJ established the rule that </w:t>
      </w:r>
      <w:r w:rsidRPr="00DC2A08">
        <w:rPr>
          <w:rFonts w:ascii="Times New Roman Regular" w:hAnsi="Times New Roman Regular" w:cs="Times New Roman Regular"/>
          <w:sz w:val="24"/>
          <w:szCs w:val="24"/>
        </w:rPr>
        <w:t>the absence of a rule prohibiting an action suffices to render that action permissible</w:t>
      </w:r>
      <w:r w:rsidRPr="00DC2A08">
        <w:rPr>
          <w:rFonts w:ascii="Times New Roman Regular" w:hAnsi="Times New Roman Regular" w:cs="Times New Roman Regular" w:hint="eastAsia"/>
          <w:sz w:val="24"/>
          <w:szCs w:val="24"/>
        </w:rPr>
        <w:t>.</w:t>
      </w:r>
      <w:r w:rsidRPr="00DC2A08">
        <w:rPr>
          <w:rStyle w:val="ad"/>
          <w:rFonts w:ascii="Times New Roman Regular" w:hAnsi="Times New Roman Regular" w:cs="Times New Roman Regular"/>
          <w:sz w:val="24"/>
          <w:szCs w:val="24"/>
        </w:rPr>
        <w:footnoteReference w:id="224"/>
      </w:r>
      <w:r w:rsidRPr="00DC2A08">
        <w:rPr>
          <w:rFonts w:ascii="Times New Roman Regular" w:hAnsi="Times New Roman Regular" w:cs="Times New Roman Regular" w:hint="eastAsia"/>
          <w:sz w:val="24"/>
          <w:szCs w:val="24"/>
        </w:rPr>
        <w:t xml:space="preserve"> For example, </w:t>
      </w:r>
      <w:r w:rsidR="00F7420F" w:rsidRPr="00DC2A08">
        <w:rPr>
          <w:rFonts w:ascii="Times New Roman Regular" w:hAnsi="Times New Roman Regular" w:cs="Times New Roman Regular"/>
          <w:sz w:val="24"/>
          <w:szCs w:val="24"/>
        </w:rPr>
        <w:t xml:space="preserve">even </w:t>
      </w:r>
      <w:r w:rsidR="00937823" w:rsidRPr="00DC2A08">
        <w:rPr>
          <w:rFonts w:ascii="Times New Roman Regular" w:hAnsi="Times New Roman Regular" w:cs="Times New Roman Regular"/>
          <w:sz w:val="24"/>
          <w:szCs w:val="24"/>
        </w:rPr>
        <w:t>m</w:t>
      </w:r>
      <w:r w:rsidRPr="00DC2A08">
        <w:rPr>
          <w:rFonts w:ascii="Times New Roman Regular" w:hAnsi="Times New Roman Regular" w:cs="Times New Roman Regular" w:hint="eastAsia"/>
          <w:sz w:val="24"/>
          <w:szCs w:val="24"/>
        </w:rPr>
        <w:t>ilitary and reconnaissance activities are regarded as the lawful uses.</w:t>
      </w:r>
      <w:r w:rsidRPr="00DC2A08">
        <w:rPr>
          <w:rStyle w:val="ad"/>
          <w:rFonts w:ascii="Times New Roman Regular" w:hAnsi="Times New Roman Regular" w:cs="Times New Roman Regular" w:hint="eastAsia"/>
          <w:sz w:val="24"/>
          <w:szCs w:val="24"/>
        </w:rPr>
        <w:footnoteReference w:id="225"/>
      </w:r>
    </w:p>
    <w:p w14:paraId="61E0EB6F" w14:textId="643B44DA" w:rsidR="00B43659" w:rsidRPr="00DC2A08" w:rsidRDefault="00000000" w:rsidP="00E254E3">
      <w:pPr>
        <w:adjustRightInd w:val="0"/>
        <w:snapToGrid w:val="0"/>
        <w:spacing w:line="480" w:lineRule="auto"/>
        <w:ind w:firstLineChars="200" w:firstLine="480"/>
        <w:rPr>
          <w:sz w:val="24"/>
          <w:szCs w:val="24"/>
        </w:rPr>
      </w:pPr>
      <w:r w:rsidRPr="00DC2A08">
        <w:rPr>
          <w:rFonts w:ascii="Times New Roman Regular" w:hAnsi="Times New Roman Regular" w:cs="Times New Roman Regular" w:hint="eastAsia"/>
          <w:sz w:val="24"/>
          <w:szCs w:val="24"/>
        </w:rPr>
        <w:t xml:space="preserve">In this case, as is argued above, the </w:t>
      </w:r>
      <w:r w:rsidRPr="00DC2A08">
        <w:rPr>
          <w:rFonts w:ascii="Times New Roman Regular" w:hAnsi="Times New Roman Regular" w:cs="Times New Roman Regular"/>
          <w:sz w:val="24"/>
          <w:szCs w:val="24"/>
        </w:rPr>
        <w:t>sophisticated</w:t>
      </w:r>
      <w:r w:rsidRPr="00DC2A08">
        <w:rPr>
          <w:rFonts w:ascii="Times New Roman Regular" w:hAnsi="Times New Roman Regular" w:cs="Times New Roman Regular" w:hint="eastAsia"/>
          <w:sz w:val="24"/>
          <w:szCs w:val="24"/>
        </w:rPr>
        <w:t xml:space="preserve"> MAV has ensured the safety of navigation, </w:t>
      </w:r>
      <w:r w:rsidR="0017015E" w:rsidRPr="00DC2A08">
        <w:rPr>
          <w:rFonts w:ascii="Times New Roman Regular" w:hAnsi="Times New Roman Regular" w:cs="Times New Roman Regular"/>
          <w:sz w:val="24"/>
          <w:szCs w:val="24"/>
        </w:rPr>
        <w:t xml:space="preserve">and it </w:t>
      </w:r>
      <w:r w:rsidRPr="00DC2A08">
        <w:rPr>
          <w:rFonts w:ascii="Times New Roman Regular" w:hAnsi="Times New Roman Regular" w:cs="Times New Roman Regular" w:hint="eastAsia"/>
          <w:sz w:val="24"/>
          <w:szCs w:val="24"/>
        </w:rPr>
        <w:t>did not substantially affect the right of Ellis.</w:t>
      </w:r>
      <w:r w:rsidRPr="00DC2A08">
        <w:rPr>
          <w:rStyle w:val="ad"/>
          <w:rFonts w:ascii="Times New Roman Regular" w:hAnsi="Times New Roman Regular" w:cs="Times New Roman Regular" w:hint="eastAsia"/>
          <w:sz w:val="24"/>
          <w:szCs w:val="24"/>
        </w:rPr>
        <w:footnoteReference w:id="226"/>
      </w:r>
      <w:r w:rsidRPr="00DC2A08">
        <w:rPr>
          <w:rFonts w:ascii="Times New Roman Regular" w:hAnsi="Times New Roman Regular" w:cs="Times New Roman Regular" w:hint="eastAsia"/>
          <w:sz w:val="24"/>
          <w:szCs w:val="24"/>
        </w:rPr>
        <w:t xml:space="preserve"> Furthermore, </w:t>
      </w:r>
      <w:r w:rsidR="00070352" w:rsidRPr="00DC2A08">
        <w:rPr>
          <w:rFonts w:ascii="Times New Roman Regular" w:hAnsi="Times New Roman Regular" w:cs="Times New Roman Regular"/>
          <w:sz w:val="24"/>
          <w:szCs w:val="24"/>
        </w:rPr>
        <w:t xml:space="preserve">being </w:t>
      </w:r>
      <w:r w:rsidR="00F7420F" w:rsidRPr="00DC2A08">
        <w:rPr>
          <w:rFonts w:ascii="Times New Roman Regular" w:hAnsi="Times New Roman Regular" w:cs="Times New Roman Regular"/>
          <w:sz w:val="24"/>
          <w:szCs w:val="24"/>
        </w:rPr>
        <w:t>far less severe than m</w:t>
      </w:r>
      <w:r w:rsidR="00F7420F" w:rsidRPr="00DC2A08">
        <w:rPr>
          <w:rFonts w:ascii="Times New Roman Regular" w:hAnsi="Times New Roman Regular" w:cs="Times New Roman Regular" w:hint="eastAsia"/>
          <w:sz w:val="24"/>
          <w:szCs w:val="24"/>
        </w:rPr>
        <w:t>ilitary and reconnaissance activities</w:t>
      </w:r>
      <w:r w:rsidR="00B07588" w:rsidRPr="00DC2A08">
        <w:rPr>
          <w:rFonts w:ascii="Times New Roman Regular" w:hAnsi="Times New Roman Regular" w:cs="Times New Roman Regular"/>
          <w:sz w:val="24"/>
          <w:szCs w:val="24"/>
        </w:rPr>
        <w:t>,</w:t>
      </w:r>
      <w:r w:rsidR="00B07588" w:rsidRPr="00DC2A08">
        <w:rPr>
          <w:rFonts w:ascii="Times New Roman Regular" w:hAnsi="Times New Roman Regular" w:cs="Times New Roman Regular" w:hint="eastAsia"/>
          <w:sz w:val="24"/>
          <w:szCs w:val="24"/>
        </w:rPr>
        <w:t xml:space="preserve"> </w:t>
      </w:r>
      <w:r w:rsidRPr="00DC2A08">
        <w:rPr>
          <w:rFonts w:ascii="Times New Roman Regular" w:hAnsi="Times New Roman Regular" w:cs="Times New Roman Regular" w:hint="eastAsia"/>
          <w:sz w:val="24"/>
          <w:szCs w:val="24"/>
        </w:rPr>
        <w:t xml:space="preserve">the mere collection of scientific data in the </w:t>
      </w:r>
      <w:r w:rsidRPr="00DC2A08">
        <w:rPr>
          <w:rFonts w:ascii="Times New Roman Regular" w:hAnsi="Times New Roman Regular" w:cs="Times New Roman Regular" w:hint="eastAsia"/>
          <w:sz w:val="24"/>
          <w:szCs w:val="24"/>
        </w:rPr>
        <w:lastRenderedPageBreak/>
        <w:t xml:space="preserve">EEZ is not prohibited by UNCLOS. </w:t>
      </w:r>
      <w:r w:rsidRPr="00DC2A08">
        <w:rPr>
          <w:rFonts w:hint="eastAsia"/>
          <w:sz w:val="24"/>
          <w:szCs w:val="24"/>
        </w:rPr>
        <w:t>Futuna is entitled to collect the data in the EEZ by means of MAV.</w:t>
      </w:r>
      <w:r w:rsidRPr="00DC2A08">
        <w:rPr>
          <w:rStyle w:val="ad"/>
          <w:rFonts w:hint="eastAsia"/>
          <w:sz w:val="24"/>
          <w:szCs w:val="24"/>
        </w:rPr>
        <w:footnoteReference w:id="227"/>
      </w:r>
      <w:r w:rsidRPr="00DC2A08">
        <w:rPr>
          <w:rFonts w:hint="eastAsia"/>
          <w:sz w:val="24"/>
          <w:szCs w:val="24"/>
        </w:rPr>
        <w:t xml:space="preserve"> </w:t>
      </w:r>
      <w:r w:rsidRPr="00DC2A08">
        <w:rPr>
          <w:rFonts w:ascii="Times New Roman Regular" w:hAnsi="Times New Roman Regular" w:cs="Times New Roman Regular" w:hint="eastAsia"/>
          <w:sz w:val="24"/>
          <w:szCs w:val="24"/>
        </w:rPr>
        <w:t>Therefore, t</w:t>
      </w:r>
      <w:r w:rsidRPr="00DC2A08">
        <w:rPr>
          <w:rFonts w:hint="eastAsia"/>
          <w:sz w:val="24"/>
          <w:szCs w:val="24"/>
        </w:rPr>
        <w:t>he operation of MAV is internationally lawful.</w:t>
      </w:r>
    </w:p>
    <w:p w14:paraId="0CB4E5CE" w14:textId="77777777" w:rsidR="00B43659" w:rsidRPr="00DC2A08" w:rsidRDefault="00000000" w:rsidP="00CA0D83">
      <w:pPr>
        <w:pStyle w:val="4"/>
      </w:pPr>
      <w:bookmarkStart w:id="577" w:name="_Toc31446"/>
      <w:bookmarkStart w:id="578" w:name="_Toc111486849"/>
      <w:bookmarkStart w:id="579" w:name="_Toc21954"/>
      <w:bookmarkStart w:id="580" w:name="_Toc23267"/>
      <w:bookmarkStart w:id="581" w:name="_Toc27762"/>
      <w:r w:rsidRPr="00DC2A08">
        <w:rPr>
          <w:rFonts w:hint="eastAsia"/>
        </w:rPr>
        <w:t xml:space="preserve">The operation of </w:t>
      </w:r>
      <w:r w:rsidRPr="00DC2A08">
        <w:t xml:space="preserve">the </w:t>
      </w:r>
      <w:r w:rsidRPr="00DC2A08">
        <w:rPr>
          <w:rFonts w:hint="eastAsia"/>
        </w:rPr>
        <w:t>MAV is related to the freedom of navigation</w:t>
      </w:r>
      <w:bookmarkEnd w:id="577"/>
      <w:bookmarkEnd w:id="578"/>
    </w:p>
    <w:p w14:paraId="12E0D992" w14:textId="23B1756C" w:rsidR="00B43659" w:rsidRPr="00DC2A08" w:rsidRDefault="00000000" w:rsidP="00E254E3">
      <w:pPr>
        <w:adjustRightInd w:val="0"/>
        <w:snapToGrid w:val="0"/>
        <w:spacing w:line="480" w:lineRule="auto"/>
        <w:ind w:firstLineChars="200" w:firstLine="480"/>
        <w:rPr>
          <w:sz w:val="24"/>
          <w:szCs w:val="24"/>
        </w:rPr>
      </w:pPr>
      <w:r w:rsidRPr="00DC2A08">
        <w:rPr>
          <w:sz w:val="24"/>
          <w:szCs w:val="24"/>
        </w:rPr>
        <w:t>“</w:t>
      </w:r>
      <w:r w:rsidR="003B62D7" w:rsidRPr="00DC2A08">
        <w:rPr>
          <w:sz w:val="24"/>
          <w:szCs w:val="24"/>
        </w:rPr>
        <w:t>O</w:t>
      </w:r>
      <w:r w:rsidRPr="00DC2A08">
        <w:rPr>
          <w:sz w:val="24"/>
          <w:szCs w:val="24"/>
        </w:rPr>
        <w:t>ther internationally lawful uses of the sea”</w:t>
      </w:r>
      <w:r w:rsidRPr="00DC2A08">
        <w:rPr>
          <w:rFonts w:hint="eastAsia"/>
          <w:sz w:val="24"/>
          <w:szCs w:val="24"/>
        </w:rPr>
        <w:t xml:space="preserve"> refers to an activity that is a common or necessary requirement for the exercise of the freedoms in terms of Article 58(1)</w:t>
      </w:r>
      <w:r w:rsidR="003B62D7" w:rsidRPr="00DC2A08">
        <w:rPr>
          <w:sz w:val="24"/>
          <w:szCs w:val="24"/>
        </w:rPr>
        <w:t xml:space="preserve"> of UNCLOS</w:t>
      </w:r>
      <w:r w:rsidRPr="00DC2A08">
        <w:rPr>
          <w:rFonts w:hint="eastAsia"/>
          <w:sz w:val="24"/>
          <w:szCs w:val="24"/>
        </w:rPr>
        <w:t>.</w:t>
      </w:r>
      <w:r w:rsidRPr="00DC2A08">
        <w:rPr>
          <w:rStyle w:val="ad"/>
          <w:rFonts w:hint="eastAsia"/>
          <w:sz w:val="24"/>
          <w:szCs w:val="24"/>
        </w:rPr>
        <w:footnoteReference w:id="228"/>
      </w:r>
      <w:r w:rsidRPr="00DC2A08">
        <w:rPr>
          <w:rFonts w:hint="eastAsia"/>
          <w:sz w:val="24"/>
          <w:szCs w:val="24"/>
        </w:rPr>
        <w:t xml:space="preserve"> </w:t>
      </w:r>
      <w:r w:rsidRPr="00DC2A08">
        <w:rPr>
          <w:sz w:val="24"/>
          <w:szCs w:val="24"/>
        </w:rPr>
        <w:t xml:space="preserve">The relation between </w:t>
      </w:r>
      <w:r w:rsidRPr="00DC2A08">
        <w:rPr>
          <w:rFonts w:hint="eastAsia"/>
          <w:sz w:val="24"/>
          <w:szCs w:val="24"/>
        </w:rPr>
        <w:t xml:space="preserve">the </w:t>
      </w:r>
      <w:r w:rsidRPr="00DC2A08">
        <w:rPr>
          <w:sz w:val="24"/>
          <w:szCs w:val="24"/>
        </w:rPr>
        <w:t xml:space="preserve">uses of the sea and freedom of navigation </w:t>
      </w:r>
      <w:r w:rsidRPr="00DC2A08">
        <w:rPr>
          <w:rFonts w:hint="eastAsia"/>
          <w:sz w:val="24"/>
          <w:szCs w:val="24"/>
        </w:rPr>
        <w:t xml:space="preserve">is </w:t>
      </w:r>
      <w:r w:rsidRPr="00DC2A08">
        <w:rPr>
          <w:sz w:val="24"/>
          <w:szCs w:val="24"/>
        </w:rPr>
        <w:t>interpreted</w:t>
      </w:r>
      <w:r w:rsidRPr="00DC2A08">
        <w:rPr>
          <w:rFonts w:hint="eastAsia"/>
          <w:sz w:val="24"/>
          <w:szCs w:val="24"/>
        </w:rPr>
        <w:t xml:space="preserve"> broadly by </w:t>
      </w:r>
      <w:r w:rsidR="003B62D7" w:rsidRPr="00DC2A08">
        <w:rPr>
          <w:sz w:val="24"/>
          <w:szCs w:val="24"/>
        </w:rPr>
        <w:t>the Tribunal</w:t>
      </w:r>
      <w:r w:rsidRPr="00DC2A08">
        <w:rPr>
          <w:rFonts w:hint="eastAsia"/>
          <w:sz w:val="24"/>
          <w:szCs w:val="24"/>
        </w:rPr>
        <w:t>.</w:t>
      </w:r>
      <w:r w:rsidRPr="00DC2A08">
        <w:rPr>
          <w:rStyle w:val="ad"/>
          <w:rFonts w:hint="eastAsia"/>
          <w:sz w:val="24"/>
          <w:szCs w:val="24"/>
        </w:rPr>
        <w:footnoteReference w:id="229"/>
      </w:r>
      <w:r w:rsidRPr="00DC2A08">
        <w:rPr>
          <w:sz w:val="24"/>
          <w:szCs w:val="24"/>
        </w:rPr>
        <w:t xml:space="preserve"> “Necessarily exercised in conjunction with” satisfies the requirements of the relation.</w:t>
      </w:r>
      <w:r w:rsidRPr="00DC2A08">
        <w:rPr>
          <w:rStyle w:val="ad"/>
          <w:sz w:val="24"/>
          <w:szCs w:val="24"/>
        </w:rPr>
        <w:footnoteReference w:id="230"/>
      </w:r>
      <w:r w:rsidRPr="00DC2A08">
        <w:rPr>
          <w:sz w:val="24"/>
          <w:szCs w:val="24"/>
        </w:rPr>
        <w:t xml:space="preserve"> </w:t>
      </w:r>
      <w:r w:rsidR="00D551CD" w:rsidRPr="00DC2A08">
        <w:rPr>
          <w:sz w:val="24"/>
          <w:szCs w:val="24"/>
        </w:rPr>
        <w:t>For example, even t</w:t>
      </w:r>
      <w:r w:rsidRPr="00DC2A08">
        <w:rPr>
          <w:sz w:val="24"/>
          <w:szCs w:val="24"/>
        </w:rPr>
        <w:t xml:space="preserve">he protest at sea and </w:t>
      </w:r>
      <w:r w:rsidRPr="00DC2A08">
        <w:rPr>
          <w:rFonts w:hint="eastAsia"/>
          <w:sz w:val="24"/>
          <w:szCs w:val="24"/>
        </w:rPr>
        <w:t xml:space="preserve">offshore </w:t>
      </w:r>
      <w:r w:rsidRPr="00DC2A08">
        <w:rPr>
          <w:sz w:val="24"/>
          <w:szCs w:val="24"/>
        </w:rPr>
        <w:t>bunkering ha</w:t>
      </w:r>
      <w:r w:rsidR="00D551CD" w:rsidRPr="00DC2A08">
        <w:rPr>
          <w:sz w:val="24"/>
          <w:szCs w:val="24"/>
        </w:rPr>
        <w:t>ve</w:t>
      </w:r>
      <w:r w:rsidRPr="00DC2A08">
        <w:rPr>
          <w:sz w:val="24"/>
          <w:szCs w:val="24"/>
        </w:rPr>
        <w:t xml:space="preserve"> reached the threshold of “necessarily exercised in conjunction with”.</w:t>
      </w:r>
      <w:r w:rsidRPr="00DC2A08">
        <w:rPr>
          <w:rStyle w:val="ad"/>
          <w:rFonts w:hint="eastAsia"/>
          <w:sz w:val="24"/>
          <w:szCs w:val="24"/>
        </w:rPr>
        <w:footnoteReference w:id="231"/>
      </w:r>
    </w:p>
    <w:p w14:paraId="57075F53" w14:textId="23C1CAD2" w:rsidR="00B43659" w:rsidRPr="00DC2A08" w:rsidRDefault="00000000" w:rsidP="00E254E3">
      <w:pPr>
        <w:adjustRightInd w:val="0"/>
        <w:snapToGrid w:val="0"/>
        <w:spacing w:line="480" w:lineRule="auto"/>
        <w:ind w:firstLineChars="200" w:firstLine="480"/>
        <w:rPr>
          <w:sz w:val="24"/>
          <w:szCs w:val="24"/>
        </w:rPr>
      </w:pPr>
      <w:r w:rsidRPr="00DC2A08">
        <w:rPr>
          <w:rFonts w:hint="eastAsia"/>
          <w:sz w:val="24"/>
          <w:szCs w:val="24"/>
        </w:rPr>
        <w:t xml:space="preserve">In this case, the operation of </w:t>
      </w:r>
      <w:r w:rsidR="00D551CD" w:rsidRPr="00DC2A08">
        <w:rPr>
          <w:sz w:val="24"/>
          <w:szCs w:val="24"/>
        </w:rPr>
        <w:t xml:space="preserve">the </w:t>
      </w:r>
      <w:r w:rsidRPr="00DC2A08">
        <w:rPr>
          <w:rFonts w:hint="eastAsia"/>
          <w:sz w:val="24"/>
          <w:szCs w:val="24"/>
        </w:rPr>
        <w:t xml:space="preserve">MAV of Futuna </w:t>
      </w:r>
      <w:r w:rsidR="0035332D" w:rsidRPr="00DC2A08">
        <w:rPr>
          <w:sz w:val="24"/>
          <w:szCs w:val="24"/>
        </w:rPr>
        <w:t>was</w:t>
      </w:r>
      <w:r w:rsidRPr="00DC2A08">
        <w:rPr>
          <w:rFonts w:hint="eastAsia"/>
          <w:sz w:val="24"/>
          <w:szCs w:val="24"/>
        </w:rPr>
        <w:t xml:space="preserve"> </w:t>
      </w:r>
      <w:r w:rsidRPr="00DC2A08">
        <w:rPr>
          <w:sz w:val="24"/>
          <w:szCs w:val="24"/>
        </w:rPr>
        <w:t>in conjunction with</w:t>
      </w:r>
      <w:r w:rsidRPr="00DC2A08">
        <w:rPr>
          <w:rFonts w:hint="eastAsia"/>
          <w:sz w:val="24"/>
          <w:szCs w:val="24"/>
        </w:rPr>
        <w:t xml:space="preserve"> navigati</w:t>
      </w:r>
      <w:r w:rsidRPr="00DC2A08">
        <w:rPr>
          <w:sz w:val="24"/>
          <w:szCs w:val="24"/>
        </w:rPr>
        <w:t>on</w:t>
      </w:r>
      <w:r w:rsidRPr="00DC2A08">
        <w:rPr>
          <w:rFonts w:hint="eastAsia"/>
          <w:sz w:val="24"/>
          <w:szCs w:val="24"/>
        </w:rPr>
        <w:t xml:space="preserve">, </w:t>
      </w:r>
      <w:r w:rsidRPr="00DC2A08">
        <w:rPr>
          <w:sz w:val="24"/>
          <w:szCs w:val="24"/>
        </w:rPr>
        <w:t>because it ha</w:t>
      </w:r>
      <w:r w:rsidR="000F2572" w:rsidRPr="00DC2A08">
        <w:rPr>
          <w:sz w:val="24"/>
          <w:szCs w:val="24"/>
        </w:rPr>
        <w:t xml:space="preserve">d </w:t>
      </w:r>
      <w:r w:rsidRPr="00DC2A08">
        <w:rPr>
          <w:sz w:val="24"/>
          <w:szCs w:val="24"/>
        </w:rPr>
        <w:t>to sail through the whole area of “Project Tera” to broadly gather the data in all three stages.</w:t>
      </w:r>
      <w:r w:rsidRPr="00DC2A08">
        <w:rPr>
          <w:rStyle w:val="ad"/>
          <w:sz w:val="24"/>
          <w:szCs w:val="24"/>
        </w:rPr>
        <w:footnoteReference w:id="232"/>
      </w:r>
      <w:r w:rsidRPr="00DC2A08">
        <w:rPr>
          <w:sz w:val="24"/>
          <w:szCs w:val="24"/>
        </w:rPr>
        <w:t xml:space="preserve"> The relation between the data collection and </w:t>
      </w:r>
      <w:r w:rsidR="0035332D" w:rsidRPr="00DC2A08">
        <w:rPr>
          <w:sz w:val="24"/>
          <w:szCs w:val="24"/>
        </w:rPr>
        <w:t xml:space="preserve">the </w:t>
      </w:r>
      <w:r w:rsidRPr="00DC2A08">
        <w:rPr>
          <w:sz w:val="24"/>
          <w:szCs w:val="24"/>
        </w:rPr>
        <w:t xml:space="preserve">freedom of navigation is even more closely than that between </w:t>
      </w:r>
      <w:r w:rsidRPr="00DC2A08">
        <w:rPr>
          <w:rFonts w:hint="eastAsia"/>
          <w:sz w:val="24"/>
          <w:szCs w:val="24"/>
        </w:rPr>
        <w:t xml:space="preserve">protest and </w:t>
      </w:r>
      <w:r w:rsidR="0035332D" w:rsidRPr="00DC2A08">
        <w:rPr>
          <w:sz w:val="24"/>
          <w:szCs w:val="24"/>
        </w:rPr>
        <w:t xml:space="preserve">the </w:t>
      </w:r>
      <w:r w:rsidRPr="00DC2A08">
        <w:rPr>
          <w:sz w:val="24"/>
          <w:szCs w:val="24"/>
        </w:rPr>
        <w:t xml:space="preserve">freedom of navigation. Therefore, </w:t>
      </w:r>
      <w:r w:rsidRPr="00DC2A08">
        <w:rPr>
          <w:rFonts w:hint="eastAsia"/>
          <w:sz w:val="24"/>
          <w:szCs w:val="24"/>
        </w:rPr>
        <w:t xml:space="preserve">the operation of </w:t>
      </w:r>
      <w:r w:rsidR="00D551CD" w:rsidRPr="00DC2A08">
        <w:rPr>
          <w:sz w:val="24"/>
          <w:szCs w:val="24"/>
        </w:rPr>
        <w:t xml:space="preserve">the </w:t>
      </w:r>
      <w:r w:rsidRPr="00DC2A08">
        <w:rPr>
          <w:rFonts w:hint="eastAsia"/>
          <w:sz w:val="24"/>
          <w:szCs w:val="24"/>
        </w:rPr>
        <w:t xml:space="preserve">MAV is closely related to navigation and shall be properly regarded as </w:t>
      </w:r>
      <w:r w:rsidRPr="00DC2A08">
        <w:rPr>
          <w:sz w:val="24"/>
          <w:szCs w:val="24"/>
        </w:rPr>
        <w:t>“other internationally lawful uses of the sea”</w:t>
      </w:r>
      <w:r w:rsidRPr="00DC2A08">
        <w:rPr>
          <w:rFonts w:hint="eastAsia"/>
          <w:sz w:val="24"/>
          <w:szCs w:val="24"/>
        </w:rPr>
        <w:t>.</w:t>
      </w:r>
    </w:p>
    <w:p w14:paraId="50E0D036" w14:textId="77777777" w:rsidR="00B43659" w:rsidRPr="00DC2A08" w:rsidRDefault="00000000">
      <w:pPr>
        <w:pStyle w:val="3"/>
        <w:numPr>
          <w:ilvl w:val="0"/>
          <w:numId w:val="19"/>
        </w:numPr>
      </w:pPr>
      <w:bookmarkStart w:id="582" w:name="_Toc9819"/>
      <w:bookmarkStart w:id="583" w:name="_Toc111486850"/>
      <w:bookmarkEnd w:id="579"/>
      <w:bookmarkEnd w:id="580"/>
      <w:bookmarkEnd w:id="581"/>
      <w:r w:rsidRPr="00DC2A08">
        <w:rPr>
          <w:rFonts w:hint="eastAsia"/>
        </w:rPr>
        <w:lastRenderedPageBreak/>
        <w:t>The enforcement measures taken by Ellis ha</w:t>
      </w:r>
      <w:r w:rsidRPr="00DC2A08">
        <w:t>ve</w:t>
      </w:r>
      <w:r w:rsidRPr="00DC2A08">
        <w:rPr>
          <w:rFonts w:hint="eastAsia"/>
        </w:rPr>
        <w:t xml:space="preserve"> violated other internationally lawful uses of the sea related to the freedom of navigation of Futuna</w:t>
      </w:r>
      <w:bookmarkEnd w:id="582"/>
      <w:bookmarkEnd w:id="583"/>
    </w:p>
    <w:p w14:paraId="5BA09862" w14:textId="342C08B0" w:rsidR="00B43659" w:rsidRPr="00DC2A08" w:rsidRDefault="00835C18" w:rsidP="00E254E3">
      <w:pPr>
        <w:adjustRightInd w:val="0"/>
        <w:snapToGrid w:val="0"/>
        <w:spacing w:line="480" w:lineRule="auto"/>
        <w:ind w:firstLineChars="200" w:firstLine="480"/>
        <w:rPr>
          <w:sz w:val="24"/>
          <w:szCs w:val="24"/>
        </w:rPr>
      </w:pPr>
      <w:r w:rsidRPr="00DC2A08">
        <w:rPr>
          <w:sz w:val="24"/>
          <w:szCs w:val="24"/>
        </w:rPr>
        <w:t>Article 58(1) of UNCLOS provides that, both “o</w:t>
      </w:r>
      <w:r w:rsidRPr="00DC2A08">
        <w:rPr>
          <w:rFonts w:hint="eastAsia"/>
          <w:sz w:val="24"/>
          <w:szCs w:val="24"/>
        </w:rPr>
        <w:t>ther internationally lawful uses of the sea</w:t>
      </w:r>
      <w:r w:rsidRPr="00DC2A08">
        <w:rPr>
          <w:sz w:val="24"/>
          <w:szCs w:val="24"/>
        </w:rPr>
        <w:t xml:space="preserve">” and </w:t>
      </w:r>
      <w:r w:rsidR="00886AEE" w:rsidRPr="00DC2A08">
        <w:rPr>
          <w:sz w:val="24"/>
          <w:szCs w:val="24"/>
        </w:rPr>
        <w:t xml:space="preserve">the </w:t>
      </w:r>
      <w:r w:rsidRPr="00DC2A08">
        <w:rPr>
          <w:sz w:val="24"/>
          <w:szCs w:val="24"/>
        </w:rPr>
        <w:t>freedom of navigation are rights enjoyed by States in the EEZ of coastal States.</w:t>
      </w:r>
      <w:r w:rsidRPr="00DC2A08">
        <w:rPr>
          <w:rStyle w:val="ad"/>
          <w:sz w:val="24"/>
          <w:szCs w:val="24"/>
        </w:rPr>
        <w:footnoteReference w:id="233"/>
      </w:r>
      <w:r w:rsidRPr="00DC2A08">
        <w:rPr>
          <w:sz w:val="24"/>
          <w:szCs w:val="24"/>
        </w:rPr>
        <w:t xml:space="preserve"> </w:t>
      </w:r>
      <w:r w:rsidR="000E6EED" w:rsidRPr="00DC2A08">
        <w:rPr>
          <w:sz w:val="24"/>
          <w:szCs w:val="24"/>
        </w:rPr>
        <w:t>Both rights</w:t>
      </w:r>
      <w:r w:rsidRPr="00DC2A08">
        <w:rPr>
          <w:sz w:val="24"/>
          <w:szCs w:val="24"/>
        </w:rPr>
        <w:t xml:space="preserve"> are subject to the same restrictions imposed by coastal States.</w:t>
      </w:r>
      <w:r w:rsidRPr="00DC2A08">
        <w:rPr>
          <w:rStyle w:val="ad"/>
          <w:sz w:val="24"/>
          <w:szCs w:val="24"/>
        </w:rPr>
        <w:footnoteReference w:id="234"/>
      </w:r>
      <w:r w:rsidRPr="00DC2A08">
        <w:rPr>
          <w:rFonts w:hint="eastAsia"/>
          <w:sz w:val="24"/>
          <w:szCs w:val="24"/>
        </w:rPr>
        <w:t xml:space="preserve"> </w:t>
      </w:r>
      <w:r w:rsidRPr="00DC2A08">
        <w:rPr>
          <w:sz w:val="24"/>
          <w:szCs w:val="24"/>
        </w:rPr>
        <w:t xml:space="preserve">In this case, as demonstrated before, the </w:t>
      </w:r>
      <w:r w:rsidRPr="00DC2A08">
        <w:rPr>
          <w:rFonts w:hint="eastAsia"/>
          <w:sz w:val="24"/>
          <w:szCs w:val="24"/>
        </w:rPr>
        <w:t>enforcement measures taken by Ellis ha</w:t>
      </w:r>
      <w:r w:rsidRPr="00DC2A08">
        <w:rPr>
          <w:sz w:val="24"/>
          <w:szCs w:val="24"/>
        </w:rPr>
        <w:t>ve</w:t>
      </w:r>
      <w:r w:rsidRPr="00DC2A08">
        <w:rPr>
          <w:rFonts w:hint="eastAsia"/>
          <w:sz w:val="24"/>
          <w:szCs w:val="24"/>
        </w:rPr>
        <w:t xml:space="preserve"> violated</w:t>
      </w:r>
      <w:r w:rsidRPr="00DC2A08">
        <w:rPr>
          <w:sz w:val="24"/>
          <w:szCs w:val="24"/>
        </w:rPr>
        <w:t xml:space="preserve"> the freedom of navigation. </w:t>
      </w:r>
      <w:r w:rsidR="002E6DDF" w:rsidRPr="00DC2A08">
        <w:rPr>
          <w:sz w:val="24"/>
          <w:szCs w:val="24"/>
        </w:rPr>
        <w:t>Therefore</w:t>
      </w:r>
      <w:r w:rsidRPr="00DC2A08">
        <w:rPr>
          <w:sz w:val="24"/>
          <w:szCs w:val="24"/>
        </w:rPr>
        <w:t>, t</w:t>
      </w:r>
      <w:r w:rsidRPr="00DC2A08">
        <w:rPr>
          <w:rFonts w:hint="eastAsia"/>
          <w:sz w:val="24"/>
          <w:szCs w:val="24"/>
        </w:rPr>
        <w:t>he enforcement measures taken by Ellis ha</w:t>
      </w:r>
      <w:r w:rsidRPr="00DC2A08">
        <w:rPr>
          <w:sz w:val="24"/>
          <w:szCs w:val="24"/>
        </w:rPr>
        <w:t>ve</w:t>
      </w:r>
      <w:r w:rsidR="002E6DDF" w:rsidRPr="00DC2A08">
        <w:rPr>
          <w:sz w:val="24"/>
          <w:szCs w:val="24"/>
        </w:rPr>
        <w:t>, in the meantime,</w:t>
      </w:r>
      <w:r w:rsidRPr="00DC2A08">
        <w:rPr>
          <w:rFonts w:hint="eastAsia"/>
          <w:sz w:val="24"/>
          <w:szCs w:val="24"/>
        </w:rPr>
        <w:t xml:space="preserve"> violated other internationally lawful uses of the sea related to the freedom of navigation of Futuna</w:t>
      </w:r>
      <w:r w:rsidRPr="00DC2A08">
        <w:rPr>
          <w:sz w:val="24"/>
          <w:szCs w:val="24"/>
        </w:rPr>
        <w:t>.</w:t>
      </w:r>
    </w:p>
    <w:p w14:paraId="3B02CF9A" w14:textId="77777777" w:rsidR="00B43659" w:rsidRPr="00DC2A08" w:rsidRDefault="00000000" w:rsidP="00915D65">
      <w:pPr>
        <w:pStyle w:val="1"/>
        <w:jc w:val="center"/>
        <w:rPr>
          <w:u w:val="single"/>
        </w:rPr>
      </w:pPr>
      <w:r w:rsidRPr="00DC2A08">
        <w:br w:type="page"/>
      </w:r>
      <w:bookmarkStart w:id="584" w:name="_Toc9867"/>
      <w:bookmarkStart w:id="585" w:name="_Toc23541"/>
      <w:bookmarkStart w:id="586" w:name="_Toc111486851"/>
      <w:r w:rsidRPr="00DC2A08">
        <w:rPr>
          <w:u w:val="single"/>
        </w:rPr>
        <w:lastRenderedPageBreak/>
        <w:t>Prayer for Relief</w:t>
      </w:r>
      <w:bookmarkEnd w:id="584"/>
      <w:bookmarkEnd w:id="585"/>
      <w:bookmarkEnd w:id="586"/>
    </w:p>
    <w:p w14:paraId="75E32547" w14:textId="77777777" w:rsidR="00B43659" w:rsidRPr="00DC2A08" w:rsidRDefault="00000000" w:rsidP="00E254E3">
      <w:pPr>
        <w:adjustRightInd w:val="0"/>
        <w:snapToGrid w:val="0"/>
        <w:spacing w:line="480" w:lineRule="auto"/>
        <w:ind w:firstLineChars="200" w:firstLine="480"/>
        <w:rPr>
          <w:rFonts w:eastAsia="等线"/>
          <w:sz w:val="24"/>
          <w:szCs w:val="24"/>
        </w:rPr>
      </w:pPr>
      <w:r w:rsidRPr="00DC2A08">
        <w:rPr>
          <w:rFonts w:eastAsia="等线"/>
          <w:sz w:val="24"/>
          <w:szCs w:val="24"/>
        </w:rPr>
        <w:t xml:space="preserve">The </w:t>
      </w:r>
      <w:r w:rsidRPr="00DC2A08">
        <w:rPr>
          <w:rFonts w:eastAsia="等线" w:hint="eastAsia"/>
          <w:sz w:val="24"/>
          <w:szCs w:val="24"/>
        </w:rPr>
        <w:t>Republic of Futuna</w:t>
      </w:r>
      <w:r w:rsidRPr="00DC2A08">
        <w:rPr>
          <w:rFonts w:eastAsia="等线"/>
          <w:sz w:val="24"/>
          <w:szCs w:val="24"/>
        </w:rPr>
        <w:t xml:space="preserve"> respectfully requests the Tribunal to adjudge and declare that:</w:t>
      </w:r>
    </w:p>
    <w:p w14:paraId="261A08EF" w14:textId="149A9E0A" w:rsidR="00B43659" w:rsidRPr="00DC2A08" w:rsidRDefault="00000000" w:rsidP="00E254E3">
      <w:pPr>
        <w:adjustRightInd w:val="0"/>
        <w:snapToGrid w:val="0"/>
        <w:spacing w:line="480" w:lineRule="auto"/>
        <w:ind w:firstLineChars="200" w:firstLine="480"/>
        <w:rPr>
          <w:rFonts w:eastAsia="等线"/>
          <w:b/>
          <w:sz w:val="24"/>
          <w:szCs w:val="24"/>
        </w:rPr>
      </w:pPr>
      <w:r w:rsidRPr="00DC2A08">
        <w:rPr>
          <w:rFonts w:eastAsia="等线"/>
          <w:b/>
          <w:sz w:val="24"/>
          <w:szCs w:val="24"/>
        </w:rPr>
        <w:t>I.</w:t>
      </w:r>
      <w:r w:rsidR="00352116" w:rsidRPr="00DC2A08">
        <w:rPr>
          <w:rFonts w:eastAsia="等线"/>
          <w:bCs/>
          <w:sz w:val="24"/>
          <w:szCs w:val="24"/>
        </w:rPr>
        <w:t xml:space="preserve"> The Gama Rise forms part of the Area, since Ellis has not established the limits of the continental shelf </w:t>
      </w:r>
      <w:proofErr w:type="gramStart"/>
      <w:r w:rsidR="00352116" w:rsidRPr="00DC2A08">
        <w:rPr>
          <w:rFonts w:eastAsia="等线"/>
          <w:bCs/>
          <w:sz w:val="24"/>
          <w:szCs w:val="24"/>
        </w:rPr>
        <w:t>on the basis of</w:t>
      </w:r>
      <w:proofErr w:type="gramEnd"/>
      <w:r w:rsidR="00352116" w:rsidRPr="00DC2A08">
        <w:rPr>
          <w:rFonts w:eastAsia="等线"/>
          <w:bCs/>
          <w:sz w:val="24"/>
          <w:szCs w:val="24"/>
        </w:rPr>
        <w:t xml:space="preserve"> the recommendations made by the Commission</w:t>
      </w:r>
      <w:r w:rsidR="00352116" w:rsidRPr="00DC2A08">
        <w:rPr>
          <w:rFonts w:eastAsia="等线" w:hint="eastAsia"/>
          <w:bCs/>
          <w:sz w:val="24"/>
          <w:szCs w:val="24"/>
        </w:rPr>
        <w:t>.</w:t>
      </w:r>
    </w:p>
    <w:p w14:paraId="4FD58147" w14:textId="21FCFC7B" w:rsidR="00B43659" w:rsidRPr="00DC2A08" w:rsidRDefault="00000000" w:rsidP="00E254E3">
      <w:pPr>
        <w:adjustRightInd w:val="0"/>
        <w:snapToGrid w:val="0"/>
        <w:spacing w:line="480" w:lineRule="auto"/>
        <w:ind w:firstLineChars="200" w:firstLine="480"/>
        <w:rPr>
          <w:rFonts w:eastAsia="等线"/>
          <w:bCs/>
          <w:sz w:val="24"/>
          <w:szCs w:val="24"/>
          <w:lang w:eastAsia="zh-Hans"/>
        </w:rPr>
      </w:pPr>
      <w:r w:rsidRPr="00DC2A08">
        <w:rPr>
          <w:rFonts w:eastAsia="等线"/>
          <w:b/>
          <w:sz w:val="24"/>
          <w:szCs w:val="24"/>
        </w:rPr>
        <w:t>II.</w:t>
      </w:r>
      <w:r w:rsidRPr="00DC2A08">
        <w:rPr>
          <w:rFonts w:eastAsia="等线"/>
          <w:bCs/>
          <w:sz w:val="24"/>
          <w:szCs w:val="24"/>
        </w:rPr>
        <w:t xml:space="preserve"> </w:t>
      </w:r>
      <w:r w:rsidR="00352116" w:rsidRPr="00DC2A08">
        <w:rPr>
          <w:rFonts w:eastAsia="等线"/>
          <w:bCs/>
          <w:sz w:val="24"/>
          <w:szCs w:val="24"/>
        </w:rPr>
        <w:t>Ellis has breached its obligations relating to the preservation and protection of the marine environment under UNCLOS, other relevant international conventions and general international law by conducting ocean iron fertilization activities in the areas both within and beyond 200 nautical miles from the coast of Ellis</w:t>
      </w:r>
      <w:r w:rsidR="00352116" w:rsidRPr="00DC2A08">
        <w:rPr>
          <w:rFonts w:eastAsia="等线" w:hint="eastAsia"/>
          <w:bCs/>
          <w:sz w:val="24"/>
          <w:szCs w:val="24"/>
        </w:rPr>
        <w:t>.</w:t>
      </w:r>
    </w:p>
    <w:p w14:paraId="4CCD736F" w14:textId="4C7470DF" w:rsidR="00B43659" w:rsidRPr="00DC2A08" w:rsidRDefault="00000000" w:rsidP="00E254E3">
      <w:pPr>
        <w:adjustRightInd w:val="0"/>
        <w:snapToGrid w:val="0"/>
        <w:spacing w:line="480" w:lineRule="auto"/>
        <w:ind w:firstLineChars="200" w:firstLine="480"/>
        <w:rPr>
          <w:rFonts w:eastAsia="等线"/>
          <w:bCs/>
          <w:sz w:val="24"/>
          <w:szCs w:val="24"/>
          <w:lang w:eastAsia="zh-Hans"/>
        </w:rPr>
      </w:pPr>
      <w:r w:rsidRPr="00DC2A08">
        <w:rPr>
          <w:rFonts w:eastAsia="等线"/>
          <w:b/>
          <w:sz w:val="24"/>
          <w:szCs w:val="24"/>
        </w:rPr>
        <w:t xml:space="preserve">III. </w:t>
      </w:r>
      <w:r w:rsidR="00352116" w:rsidRPr="00DC2A08">
        <w:rPr>
          <w:rFonts w:eastAsia="等线"/>
          <w:bCs/>
          <w:sz w:val="24"/>
          <w:szCs w:val="24"/>
        </w:rPr>
        <w:t xml:space="preserve">By interfering with the activities conducted by the </w:t>
      </w:r>
      <w:r w:rsidR="00352116" w:rsidRPr="00DC2A08">
        <w:rPr>
          <w:rFonts w:eastAsia="等线" w:hint="eastAsia"/>
          <w:bCs/>
          <w:i/>
          <w:iCs/>
          <w:sz w:val="24"/>
          <w:szCs w:val="24"/>
        </w:rPr>
        <w:t>Ardarnia</w:t>
      </w:r>
      <w:r w:rsidR="00352116" w:rsidRPr="00DC2A08">
        <w:rPr>
          <w:rFonts w:eastAsia="等线" w:hint="eastAsia"/>
          <w:bCs/>
          <w:sz w:val="24"/>
          <w:szCs w:val="24"/>
        </w:rPr>
        <w:t xml:space="preserve"> </w:t>
      </w:r>
      <w:r w:rsidR="00352116" w:rsidRPr="00DC2A08">
        <w:rPr>
          <w:rFonts w:eastAsia="等线"/>
          <w:bCs/>
          <w:sz w:val="24"/>
          <w:szCs w:val="24"/>
        </w:rPr>
        <w:t xml:space="preserve">and the arrest and seizure of the </w:t>
      </w:r>
      <w:r w:rsidR="00352116" w:rsidRPr="00DC2A08">
        <w:rPr>
          <w:rFonts w:eastAsia="等线"/>
          <w:bCs/>
          <w:i/>
          <w:iCs/>
          <w:sz w:val="24"/>
          <w:szCs w:val="24"/>
        </w:rPr>
        <w:t>Ardarnia</w:t>
      </w:r>
      <w:r w:rsidR="00352116" w:rsidRPr="00DC2A08">
        <w:rPr>
          <w:rFonts w:eastAsia="等线"/>
          <w:bCs/>
          <w:sz w:val="24"/>
          <w:szCs w:val="24"/>
        </w:rPr>
        <w:t xml:space="preserve"> and the detention of its crew, Ellis has infringed Futuna’s freedoms of marine scientific research and navigation on the high seas</w:t>
      </w:r>
      <w:r w:rsidR="00352116" w:rsidRPr="00DC2A08">
        <w:rPr>
          <w:rFonts w:eastAsia="等线" w:hint="eastAsia"/>
          <w:bCs/>
          <w:sz w:val="24"/>
          <w:szCs w:val="24"/>
        </w:rPr>
        <w:t>.</w:t>
      </w:r>
    </w:p>
    <w:p w14:paraId="1CE339E2" w14:textId="753E302A" w:rsidR="00B43659" w:rsidRPr="00DC2A08" w:rsidRDefault="00000000" w:rsidP="00DA7518">
      <w:pPr>
        <w:adjustRightInd w:val="0"/>
        <w:snapToGrid w:val="0"/>
        <w:spacing w:line="480" w:lineRule="auto"/>
        <w:ind w:firstLineChars="200" w:firstLine="480"/>
        <w:rPr>
          <w:rFonts w:eastAsia="等线"/>
          <w:bCs/>
          <w:sz w:val="24"/>
          <w:szCs w:val="24"/>
        </w:rPr>
      </w:pPr>
      <w:r w:rsidRPr="00DC2A08">
        <w:rPr>
          <w:rFonts w:eastAsia="等线"/>
          <w:b/>
          <w:sz w:val="24"/>
          <w:szCs w:val="24"/>
        </w:rPr>
        <w:t xml:space="preserve">IV. </w:t>
      </w:r>
      <w:r w:rsidR="00352116" w:rsidRPr="00DC2A08">
        <w:rPr>
          <w:rFonts w:eastAsia="等线"/>
          <w:bCs/>
          <w:sz w:val="24"/>
          <w:szCs w:val="24"/>
        </w:rPr>
        <w:t xml:space="preserve">Ellis has violated the freedom of navigation, sovereign immunity, and other internationally lawful uses of the sea, including the operation of </w:t>
      </w:r>
      <w:r w:rsidR="00352116" w:rsidRPr="00DC2A08">
        <w:rPr>
          <w:rFonts w:eastAsia="等线" w:hint="eastAsia"/>
          <w:bCs/>
          <w:sz w:val="24"/>
          <w:szCs w:val="24"/>
        </w:rPr>
        <w:t>MAV</w:t>
      </w:r>
      <w:r w:rsidR="00352116" w:rsidRPr="00DC2A08">
        <w:rPr>
          <w:rFonts w:eastAsia="等线"/>
          <w:bCs/>
          <w:sz w:val="24"/>
          <w:szCs w:val="24"/>
        </w:rPr>
        <w:t xml:space="preserve">s, enjoyed by all States in the </w:t>
      </w:r>
      <w:r w:rsidR="00352116" w:rsidRPr="00DC2A08">
        <w:rPr>
          <w:rFonts w:eastAsia="等线" w:hint="eastAsia"/>
          <w:bCs/>
          <w:sz w:val="24"/>
          <w:szCs w:val="24"/>
        </w:rPr>
        <w:t>EEZ</w:t>
      </w:r>
      <w:r w:rsidR="00352116" w:rsidRPr="00DC2A08">
        <w:rPr>
          <w:rFonts w:eastAsia="等线"/>
          <w:bCs/>
          <w:sz w:val="24"/>
          <w:szCs w:val="24"/>
        </w:rPr>
        <w:t xml:space="preserve"> of other States</w:t>
      </w:r>
      <w:r w:rsidR="00352116" w:rsidRPr="00DC2A08">
        <w:rPr>
          <w:rFonts w:eastAsia="等线" w:hint="eastAsia"/>
          <w:bCs/>
          <w:sz w:val="24"/>
          <w:szCs w:val="24"/>
        </w:rPr>
        <w:t>.</w:t>
      </w:r>
      <w:bookmarkEnd w:id="63"/>
      <w:bookmarkEnd w:id="64"/>
    </w:p>
    <w:p w14:paraId="5F4BB9A4" w14:textId="7F1ED9BA" w:rsidR="00915D65" w:rsidRPr="00DC2A08" w:rsidRDefault="00915D65" w:rsidP="00915D65">
      <w:pPr>
        <w:wordWrap w:val="0"/>
        <w:adjustRightInd w:val="0"/>
        <w:snapToGrid w:val="0"/>
        <w:spacing w:line="480" w:lineRule="auto"/>
        <w:ind w:firstLineChars="200" w:firstLine="480"/>
        <w:jc w:val="right"/>
        <w:rPr>
          <w:rFonts w:eastAsia="等线"/>
          <w:bCs/>
          <w:sz w:val="24"/>
          <w:szCs w:val="24"/>
        </w:rPr>
      </w:pPr>
      <w:r w:rsidRPr="00DC2A08">
        <w:rPr>
          <w:rFonts w:eastAsia="等线" w:hint="eastAsia"/>
          <w:bCs/>
          <w:sz w:val="24"/>
          <w:szCs w:val="24"/>
        </w:rPr>
        <w:t>R</w:t>
      </w:r>
      <w:r w:rsidRPr="00DC2A08">
        <w:rPr>
          <w:rFonts w:eastAsia="等线"/>
          <w:bCs/>
          <w:sz w:val="24"/>
          <w:szCs w:val="24"/>
        </w:rPr>
        <w:t>espectfully Submitted,</w:t>
      </w:r>
    </w:p>
    <w:p w14:paraId="5D93B931" w14:textId="366711ED" w:rsidR="00915D65" w:rsidRDefault="00915D65" w:rsidP="00915D65">
      <w:pPr>
        <w:wordWrap w:val="0"/>
        <w:adjustRightInd w:val="0"/>
        <w:snapToGrid w:val="0"/>
        <w:spacing w:line="480" w:lineRule="auto"/>
        <w:ind w:firstLineChars="200" w:firstLine="480"/>
        <w:jc w:val="right"/>
        <w:rPr>
          <w:rFonts w:eastAsia="等线"/>
          <w:bCs/>
          <w:sz w:val="24"/>
          <w:szCs w:val="24"/>
        </w:rPr>
      </w:pPr>
      <w:r w:rsidRPr="00DC2A08">
        <w:rPr>
          <w:rFonts w:eastAsia="等线" w:hint="eastAsia"/>
          <w:bCs/>
          <w:sz w:val="24"/>
          <w:szCs w:val="24"/>
        </w:rPr>
        <w:t>A</w:t>
      </w:r>
      <w:r w:rsidRPr="00DC2A08">
        <w:rPr>
          <w:rFonts w:eastAsia="等线"/>
          <w:bCs/>
          <w:sz w:val="24"/>
          <w:szCs w:val="24"/>
        </w:rPr>
        <w:t>gents for Applicant</w:t>
      </w:r>
    </w:p>
    <w:sectPr w:rsidR="00915D65">
      <w:footerReference w:type="default" r:id="rId14"/>
      <w:pgSz w:w="11906" w:h="16838"/>
      <w:pgMar w:top="1440" w:right="1440" w:bottom="1440"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0588B" w14:textId="77777777" w:rsidR="00095A14" w:rsidRDefault="00095A14">
      <w:r>
        <w:separator/>
      </w:r>
    </w:p>
  </w:endnote>
  <w:endnote w:type="continuationSeparator" w:id="0">
    <w:p w14:paraId="791FC3A1" w14:textId="77777777" w:rsidR="00095A14" w:rsidRDefault="00095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TimesNewRomanPS-BoldMT">
    <w:altName w:val="Times New Roman"/>
    <w:panose1 w:val="00000000000000000000"/>
    <w:charset w:val="00"/>
    <w:family w:val="roman"/>
    <w:notTrueType/>
    <w:pitch w:val="default"/>
  </w:font>
  <w:font w:name="Times New Roman Regular">
    <w:altName w:val="Times New Roman"/>
    <w:charset w:val="00"/>
    <w:family w:val="auto"/>
    <w:pitch w:val="default"/>
  </w:font>
  <w:font w:name="Times New Roman Bold">
    <w:altName w:val="Times New Roman"/>
    <w:panose1 w:val="020208030705050203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3345430"/>
      <w:docPartObj>
        <w:docPartGallery w:val="Page Numbers (Bottom of Page)"/>
        <w:docPartUnique/>
      </w:docPartObj>
    </w:sdtPr>
    <w:sdtContent>
      <w:p w14:paraId="0862C0AD" w14:textId="1787ED7B" w:rsidR="00EA3DAA" w:rsidRDefault="00EA3DAA">
        <w:pPr>
          <w:pStyle w:val="a5"/>
          <w:jc w:val="center"/>
        </w:pPr>
        <w:r>
          <w:fldChar w:fldCharType="begin"/>
        </w:r>
        <w:r>
          <w:instrText>PAGE   \* MERGEFORMAT</w:instrText>
        </w:r>
        <w:r>
          <w:fldChar w:fldCharType="separate"/>
        </w:r>
        <w:r>
          <w:rPr>
            <w:lang w:val="zh-CN"/>
          </w:rPr>
          <w:t>2</w:t>
        </w:r>
        <w:r>
          <w:fldChar w:fldCharType="end"/>
        </w:r>
      </w:p>
    </w:sdtContent>
  </w:sdt>
  <w:p w14:paraId="53322548" w14:textId="27FBF7EB" w:rsidR="00B43659" w:rsidRDefault="00B4365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3024786"/>
      <w:docPartObj>
        <w:docPartGallery w:val="Page Numbers (Bottom of Page)"/>
        <w:docPartUnique/>
      </w:docPartObj>
    </w:sdtPr>
    <w:sdtContent>
      <w:p w14:paraId="317DBF69" w14:textId="14E43800" w:rsidR="00EA3DAA" w:rsidRDefault="00EA3DAA">
        <w:pPr>
          <w:pStyle w:val="a5"/>
          <w:jc w:val="center"/>
        </w:pPr>
        <w:r>
          <w:fldChar w:fldCharType="begin"/>
        </w:r>
        <w:r>
          <w:instrText>PAGE   \* MERGEFORMAT</w:instrText>
        </w:r>
        <w:r>
          <w:fldChar w:fldCharType="separate"/>
        </w:r>
        <w:r>
          <w:rPr>
            <w:lang w:val="zh-CN"/>
          </w:rPr>
          <w:t>2</w:t>
        </w:r>
        <w:r>
          <w:fldChar w:fldCharType="end"/>
        </w:r>
      </w:p>
    </w:sdtContent>
  </w:sdt>
  <w:p w14:paraId="6746B0D5" w14:textId="16F0DDE8" w:rsidR="00B43659" w:rsidRDefault="00B4365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E57C" w14:textId="77777777" w:rsidR="00B43659" w:rsidRDefault="00000000">
    <w:pPr>
      <w:pStyle w:val="a5"/>
    </w:pPr>
    <w:r>
      <w:rPr>
        <w:noProof/>
      </w:rPr>
      <mc:AlternateContent>
        <mc:Choice Requires="wps">
          <w:drawing>
            <wp:anchor distT="0" distB="0" distL="114300" distR="114300" simplePos="0" relativeHeight="251664384" behindDoc="0" locked="0" layoutInCell="1" allowOverlap="1" wp14:anchorId="53683F98" wp14:editId="0AB37769">
              <wp:simplePos x="0" y="0"/>
              <wp:positionH relativeFrom="margin">
                <wp:posOffset>2743200</wp:posOffset>
              </wp:positionH>
              <wp:positionV relativeFrom="paragraph">
                <wp:posOffset>635</wp:posOffset>
              </wp:positionV>
              <wp:extent cx="450850" cy="1828800"/>
              <wp:effectExtent l="0" t="0" r="6350" b="14605"/>
              <wp:wrapNone/>
              <wp:docPr id="9" name="文本框 9"/>
              <wp:cNvGraphicFramePr/>
              <a:graphic xmlns:a="http://schemas.openxmlformats.org/drawingml/2006/main">
                <a:graphicData uri="http://schemas.microsoft.com/office/word/2010/wordprocessingShape">
                  <wps:wsp>
                    <wps:cNvSpPr txBox="1"/>
                    <wps:spPr>
                      <a:xfrm>
                        <a:off x="0" y="0"/>
                        <a:ext cx="4508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CCBB81" w14:textId="77777777" w:rsidR="00B43659" w:rsidRDefault="00000000">
                          <w:pPr>
                            <w:pStyle w:val="a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14:sizeRelH relativeFrom="margin">
                <wp14:pctWidth>0</wp14:pctWidth>
              </wp14:sizeRelH>
            </wp:anchor>
          </w:drawing>
        </mc:Choice>
        <mc:Fallback>
          <w:pict>
            <v:shapetype w14:anchorId="53683F98" id="_x0000_t202" coordsize="21600,21600" o:spt="202" path="m,l,21600r21600,l21600,xe">
              <v:stroke joinstyle="miter"/>
              <v:path gradientshapeok="t" o:connecttype="rect"/>
            </v:shapetype>
            <v:shape id="文本框 9" o:spid="_x0000_s1026" type="#_x0000_t202" style="position:absolute;margin-left:3in;margin-top:.05pt;width:35.5pt;height:2in;z-index:2516643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" filled="f" stroked="f" strokeweight=".5pt">
              <v:textbox style="mso-fit-shape-to-text:t" inset="0,0,0,0">
                <w:txbxContent>
                  <w:p w14:paraId="74CCBB81" w14:textId="77777777" w:rsidR="00B43659" w:rsidRDefault="00000000">
                    <w:pPr>
                      <w:pStyle w:val="a5"/>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5717780"/>
      <w:docPartObj>
        <w:docPartGallery w:val="Page Numbers (Bottom of Page)"/>
        <w:docPartUnique/>
      </w:docPartObj>
    </w:sdtPr>
    <w:sdtContent>
      <w:p w14:paraId="5EF6620D" w14:textId="49F9A82A" w:rsidR="007D7610" w:rsidRDefault="007D7610">
        <w:pPr>
          <w:pStyle w:val="a5"/>
          <w:jc w:val="center"/>
        </w:pPr>
        <w:r>
          <w:fldChar w:fldCharType="begin"/>
        </w:r>
        <w:r>
          <w:instrText>PAGE   \* MERGEFORMAT</w:instrText>
        </w:r>
        <w:r>
          <w:fldChar w:fldCharType="separate"/>
        </w:r>
        <w:r>
          <w:rPr>
            <w:lang w:val="zh-CN"/>
          </w:rPr>
          <w:t>2</w:t>
        </w:r>
        <w:r>
          <w:fldChar w:fldCharType="end"/>
        </w:r>
      </w:p>
    </w:sdtContent>
  </w:sdt>
  <w:p w14:paraId="35FA835B" w14:textId="20D3231A" w:rsidR="00B43659" w:rsidRDefault="00B4365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52A47" w14:textId="77777777" w:rsidR="00095A14" w:rsidRDefault="00095A14">
      <w:r>
        <w:separator/>
      </w:r>
    </w:p>
  </w:footnote>
  <w:footnote w:type="continuationSeparator" w:id="0">
    <w:p w14:paraId="791CCFA0" w14:textId="77777777" w:rsidR="00095A14" w:rsidRDefault="00095A14">
      <w:r>
        <w:continuationSeparator/>
      </w:r>
    </w:p>
  </w:footnote>
  <w:footnote w:id="1">
    <w:p w14:paraId="2ABBD0DB" w14:textId="77777777" w:rsidR="00B43659" w:rsidRDefault="00000000">
      <w:pPr>
        <w:rPr>
          <w:sz w:val="24"/>
          <w:szCs w:val="24"/>
        </w:rPr>
      </w:pPr>
      <w:r>
        <w:rPr>
          <w:rStyle w:val="ad"/>
          <w:sz w:val="24"/>
          <w:szCs w:val="24"/>
        </w:rPr>
        <w:footnoteRef/>
      </w:r>
      <w:r>
        <w:rPr>
          <w:sz w:val="24"/>
          <w:szCs w:val="24"/>
        </w:rPr>
        <w:t xml:space="preserve"> </w:t>
      </w:r>
      <w:bookmarkStart w:id="11" w:name="OLE_LINK289"/>
      <w:bookmarkStart w:id="12" w:name="OLE_LINK288"/>
      <w:r>
        <w:rPr>
          <w:sz w:val="24"/>
          <w:szCs w:val="24"/>
        </w:rPr>
        <w:t xml:space="preserve">Vienna Convention on the Law of Treaties, 1155 U.N.T.S. 331 (1969) </w:t>
      </w:r>
      <w:bookmarkEnd w:id="11"/>
      <w:bookmarkEnd w:id="12"/>
      <w:r>
        <w:rPr>
          <w:sz w:val="24"/>
          <w:szCs w:val="24"/>
        </w:rPr>
        <w:t>[“</w:t>
      </w:r>
      <w:r>
        <w:rPr>
          <w:b/>
          <w:bCs/>
          <w:sz w:val="24"/>
          <w:szCs w:val="24"/>
        </w:rPr>
        <w:t>VCLT</w:t>
      </w:r>
      <w:r>
        <w:rPr>
          <w:sz w:val="24"/>
          <w:szCs w:val="24"/>
        </w:rPr>
        <w:t xml:space="preserve">”], Art.26; </w:t>
      </w:r>
      <w:r>
        <w:rPr>
          <w:rFonts w:eastAsia="Times New Roman"/>
          <w:color w:val="000000"/>
          <w:sz w:val="24"/>
          <w:szCs w:val="24"/>
        </w:rPr>
        <w:t>Status of Eastern Carelia, Advisory Opinion, 1923 P.C.I.J. (ser. B) No.5</w:t>
      </w:r>
      <w:r>
        <w:rPr>
          <w:sz w:val="24"/>
          <w:szCs w:val="24"/>
        </w:rPr>
        <w:t>, ¶28.</w:t>
      </w:r>
    </w:p>
    <w:p w14:paraId="0248187C" w14:textId="77777777" w:rsidR="00B43659" w:rsidRDefault="00B43659">
      <w:pPr>
        <w:rPr>
          <w:sz w:val="24"/>
          <w:szCs w:val="24"/>
        </w:rPr>
      </w:pPr>
    </w:p>
  </w:footnote>
  <w:footnote w:id="2">
    <w:p w14:paraId="22E005FF"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eastAsia="Times New Roman" w:hAnsi="Times New Roman"/>
          <w:kern w:val="2"/>
          <w:sz w:val="24"/>
          <w:szCs w:val="24"/>
        </w:rPr>
        <w:t xml:space="preserve"> United Nations Convention on the Law of the Sea, 1833 U.N.T.S. 397 (1982) [“</w:t>
      </w:r>
      <w:r>
        <w:rPr>
          <w:rFonts w:ascii="Times New Roman" w:eastAsia="Times New Roman" w:hAnsi="Times New Roman"/>
          <w:b/>
          <w:bCs/>
          <w:kern w:val="2"/>
          <w:sz w:val="24"/>
          <w:szCs w:val="24"/>
        </w:rPr>
        <w:t>UNCLOS</w:t>
      </w:r>
      <w:r>
        <w:rPr>
          <w:rFonts w:ascii="Times New Roman" w:eastAsia="Times New Roman" w:hAnsi="Times New Roman"/>
          <w:kern w:val="2"/>
          <w:sz w:val="24"/>
          <w:szCs w:val="24"/>
        </w:rPr>
        <w:t>”]</w:t>
      </w:r>
      <w:r>
        <w:rPr>
          <w:rFonts w:ascii="Times New Roman" w:eastAsia="Times New Roman" w:hAnsi="Times New Roman"/>
          <w:sz w:val="24"/>
          <w:szCs w:val="24"/>
        </w:rPr>
        <w:t>, Art.287(1).</w:t>
      </w:r>
    </w:p>
    <w:p w14:paraId="0752BCEB" w14:textId="77777777" w:rsidR="00B43659" w:rsidRDefault="00B43659">
      <w:pPr>
        <w:pStyle w:val="a8"/>
        <w:rPr>
          <w:sz w:val="24"/>
          <w:szCs w:val="24"/>
        </w:rPr>
      </w:pPr>
    </w:p>
  </w:footnote>
  <w:footnote w:id="3">
    <w:p w14:paraId="0C262D1C" w14:textId="0AB5ADFE" w:rsidR="00B43659" w:rsidRDefault="00000000" w:rsidP="00513FB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Art.287(4)</w:t>
      </w:r>
      <w:r w:rsidR="00513FB0">
        <w:rPr>
          <w:rFonts w:ascii="Times New Roman" w:hAnsi="Times New Roman"/>
          <w:sz w:val="24"/>
          <w:szCs w:val="24"/>
        </w:rPr>
        <w:t xml:space="preserve">; </w:t>
      </w:r>
      <w:r w:rsidR="00513FB0" w:rsidRPr="00513FB0">
        <w:rPr>
          <w:rFonts w:ascii="Times New Roman" w:hAnsi="Times New Roman"/>
          <w:sz w:val="24"/>
          <w:szCs w:val="24"/>
        </w:rPr>
        <w:t>Application of the Convention on the Elimination of All Forms of Discrimination (Georgia v. Russian Federation), Preliminary Objections, Judgment, 2011.</w:t>
      </w:r>
      <w:r w:rsidR="00513FB0">
        <w:rPr>
          <w:rFonts w:ascii="Times New Roman" w:hAnsi="Times New Roman"/>
          <w:sz w:val="24"/>
          <w:szCs w:val="24"/>
        </w:rPr>
        <w:t xml:space="preserve"> </w:t>
      </w:r>
      <w:r w:rsidR="00513FB0" w:rsidRPr="00513FB0">
        <w:rPr>
          <w:rFonts w:ascii="Times New Roman" w:hAnsi="Times New Roman"/>
          <w:sz w:val="24"/>
          <w:szCs w:val="24"/>
        </w:rPr>
        <w:t>I.C.J. Rep.70</w:t>
      </w:r>
      <w:r w:rsidR="00513FB0">
        <w:rPr>
          <w:rFonts w:ascii="Times New Roman" w:hAnsi="Times New Roman"/>
          <w:sz w:val="24"/>
          <w:szCs w:val="24"/>
        </w:rPr>
        <w:t>,</w:t>
      </w:r>
      <w:r w:rsidR="00513FB0" w:rsidRPr="00513FB0">
        <w:rPr>
          <w:rFonts w:ascii="Times New Roman" w:hAnsi="Times New Roman"/>
          <w:sz w:val="24"/>
          <w:szCs w:val="24"/>
        </w:rPr>
        <w:t xml:space="preserve"> ¶20</w:t>
      </w:r>
      <w:r w:rsidR="00513FB0">
        <w:rPr>
          <w:rFonts w:ascii="Times New Roman" w:hAnsi="Times New Roman"/>
          <w:sz w:val="24"/>
          <w:szCs w:val="24"/>
        </w:rPr>
        <w:t>.</w:t>
      </w:r>
    </w:p>
    <w:p w14:paraId="2F9D4551" w14:textId="77777777" w:rsidR="00B43659" w:rsidRDefault="00B43659">
      <w:pPr>
        <w:pStyle w:val="a8"/>
        <w:rPr>
          <w:sz w:val="24"/>
          <w:szCs w:val="24"/>
        </w:rPr>
      </w:pPr>
    </w:p>
  </w:footnote>
  <w:footnote w:id="4">
    <w:p w14:paraId="7B8ADEC7" w14:textId="137B1138" w:rsidR="00810EE8"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Art.288.</w:t>
      </w:r>
    </w:p>
    <w:p w14:paraId="73504617" w14:textId="77777777" w:rsidR="00DF7742" w:rsidRDefault="00DF7742">
      <w:pPr>
        <w:pStyle w:val="a8"/>
        <w:rPr>
          <w:rFonts w:ascii="Times New Roman" w:hAnsi="Times New Roman" w:hint="eastAsia"/>
          <w:sz w:val="24"/>
          <w:szCs w:val="24"/>
        </w:rPr>
      </w:pPr>
    </w:p>
  </w:footnote>
  <w:footnote w:id="5">
    <w:p w14:paraId="2D8B06E4" w14:textId="335CB46C" w:rsidR="00B43659" w:rsidRDefault="00000000">
      <w:pPr>
        <w:pStyle w:val="a8"/>
        <w:rPr>
          <w:rFonts w:ascii="Times New Roman" w:hAnsi="Times New Roman"/>
          <w:sz w:val="24"/>
          <w:szCs w:val="24"/>
        </w:rPr>
      </w:pPr>
      <w:r>
        <w:rPr>
          <w:rStyle w:val="ad"/>
          <w:rFonts w:ascii="Times New Roman" w:eastAsia="Times New Roman" w:hAnsi="Times New Roman"/>
          <w:sz w:val="24"/>
          <w:szCs w:val="24"/>
        </w:rPr>
        <w:footnoteRef/>
      </w:r>
      <w:r>
        <w:rPr>
          <w:rFonts w:ascii="Times New Roman" w:eastAsia="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¶3.</w:t>
      </w:r>
    </w:p>
    <w:p w14:paraId="06825F71" w14:textId="77777777" w:rsidR="00DA3D9B" w:rsidRDefault="00DA3D9B">
      <w:pPr>
        <w:pStyle w:val="a8"/>
        <w:rPr>
          <w:rFonts w:ascii="Times New Roman" w:hAnsi="Times New Roman"/>
          <w:sz w:val="24"/>
          <w:szCs w:val="24"/>
        </w:rPr>
      </w:pPr>
    </w:p>
  </w:footnote>
  <w:footnote w:id="6">
    <w:p w14:paraId="49941E10"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eastAsia="Times New Roman" w:hAnsi="Times New Roman"/>
          <w:kern w:val="2"/>
          <w:sz w:val="24"/>
          <w:szCs w:val="24"/>
        </w:rPr>
        <w:t xml:space="preserve">UNCLOS, </w:t>
      </w:r>
      <w:r>
        <w:rPr>
          <w:rFonts w:ascii="Times New Roman" w:eastAsia="Times New Roman" w:hAnsi="Times New Roman"/>
          <w:sz w:val="24"/>
          <w:szCs w:val="24"/>
        </w:rPr>
        <w:t>Art.286.</w:t>
      </w:r>
    </w:p>
    <w:p w14:paraId="52521F5B" w14:textId="77777777" w:rsidR="00B43659" w:rsidRDefault="00B43659">
      <w:pPr>
        <w:pStyle w:val="a8"/>
        <w:rPr>
          <w:rFonts w:ascii="Times New Roman" w:hAnsi="Times New Roman"/>
          <w:sz w:val="24"/>
          <w:szCs w:val="24"/>
        </w:rPr>
      </w:pPr>
    </w:p>
  </w:footnote>
  <w:footnote w:id="7">
    <w:p w14:paraId="3389D434" w14:textId="77777777" w:rsidR="00B43659" w:rsidRDefault="00000000">
      <w:pPr>
        <w:pStyle w:val="a8"/>
        <w:rPr>
          <w:rFonts w:ascii="Times New Roman" w:eastAsia="Times New Roman" w:hAnsi="Times New Roman"/>
          <w:color w:val="000000"/>
          <w:sz w:val="24"/>
          <w:szCs w:val="24"/>
        </w:rPr>
      </w:pPr>
      <w:r>
        <w:rPr>
          <w:rStyle w:val="ad"/>
          <w:rFonts w:ascii="Times New Roman" w:hAnsi="Times New Roman"/>
          <w:sz w:val="24"/>
          <w:szCs w:val="24"/>
        </w:rPr>
        <w:footnoteRef/>
      </w:r>
      <w:r>
        <w:rPr>
          <w:rFonts w:ascii="Times New Roman" w:hAnsi="Times New Roman"/>
          <w:sz w:val="24"/>
          <w:szCs w:val="24"/>
        </w:rPr>
        <w:t xml:space="preserve"> </w:t>
      </w:r>
      <w:bookmarkStart w:id="20" w:name="OLE_LINK65"/>
      <w:bookmarkStart w:id="21" w:name="OLE_LINK66"/>
      <w:bookmarkStart w:id="22" w:name="OLE_LINK301"/>
      <w:bookmarkStart w:id="23" w:name="OLE_LINK300"/>
      <w:r>
        <w:rPr>
          <w:rFonts w:ascii="Times New Roman" w:eastAsia="Times New Roman" w:hAnsi="Times New Roman"/>
          <w:color w:val="000000"/>
          <w:sz w:val="24"/>
          <w:szCs w:val="24"/>
        </w:rPr>
        <w:t xml:space="preserve">José Manuel Cortés Martín, </w:t>
      </w:r>
      <w:bookmarkStart w:id="24" w:name="OLE_LINK64"/>
      <w:bookmarkStart w:id="25" w:name="OLE_LINK63"/>
      <w:r>
        <w:rPr>
          <w:rFonts w:ascii="Times New Roman" w:eastAsia="Times New Roman" w:hAnsi="Times New Roman"/>
          <w:i/>
          <w:iCs/>
          <w:color w:val="000000"/>
          <w:sz w:val="24"/>
          <w:szCs w:val="24"/>
        </w:rPr>
        <w:t>Prior Consultations and Jurisdiction at ITLOS</w:t>
      </w:r>
      <w:bookmarkEnd w:id="24"/>
      <w:bookmarkEnd w:id="25"/>
      <w:r>
        <w:rPr>
          <w:rFonts w:ascii="Times New Roman" w:eastAsia="Times New Roman" w:hAnsi="Times New Roman"/>
          <w:color w:val="000000"/>
          <w:sz w:val="24"/>
          <w:szCs w:val="24"/>
        </w:rPr>
        <w:t xml:space="preserve">, 13 </w:t>
      </w:r>
      <w:r>
        <w:rPr>
          <w:rFonts w:ascii="Times New Roman" w:eastAsia="Times New Roman" w:hAnsi="Times New Roman"/>
          <w:smallCaps/>
          <w:color w:val="000000"/>
          <w:sz w:val="24"/>
          <w:szCs w:val="24"/>
        </w:rPr>
        <w:t>The Law &amp; Practice of International Courts and Tribunals</w:t>
      </w:r>
      <w:r>
        <w:rPr>
          <w:rFonts w:ascii="Times New Roman" w:eastAsia="Times New Roman" w:hAnsi="Times New Roman"/>
          <w:color w:val="000000"/>
          <w:sz w:val="24"/>
          <w:szCs w:val="24"/>
        </w:rPr>
        <w:t xml:space="preserve"> 1 (2014)</w:t>
      </w:r>
      <w:bookmarkEnd w:id="20"/>
      <w:bookmarkEnd w:id="21"/>
      <w:r>
        <w:rPr>
          <w:rFonts w:ascii="Times New Roman" w:eastAsia="Times New Roman" w:hAnsi="Times New Roman"/>
          <w:color w:val="000000"/>
          <w:sz w:val="24"/>
          <w:szCs w:val="24"/>
        </w:rPr>
        <w:t>, p.14.</w:t>
      </w:r>
      <w:bookmarkEnd w:id="22"/>
      <w:bookmarkEnd w:id="23"/>
    </w:p>
    <w:p w14:paraId="499EA92E" w14:textId="77777777" w:rsidR="00B43659" w:rsidRDefault="00B43659">
      <w:pPr>
        <w:pStyle w:val="a8"/>
        <w:rPr>
          <w:rFonts w:ascii="Times New Roman" w:hAnsi="Times New Roman"/>
          <w:sz w:val="24"/>
          <w:szCs w:val="24"/>
        </w:rPr>
      </w:pPr>
    </w:p>
  </w:footnote>
  <w:footnote w:id="8">
    <w:p w14:paraId="66CD1ED4" w14:textId="6D48AC78" w:rsidR="00B43659" w:rsidRDefault="00000000">
      <w:pPr>
        <w:rPr>
          <w:sz w:val="24"/>
          <w:szCs w:val="24"/>
        </w:rPr>
      </w:pPr>
      <w:r>
        <w:rPr>
          <w:rStyle w:val="ad"/>
          <w:sz w:val="24"/>
          <w:szCs w:val="24"/>
        </w:rPr>
        <w:footnoteRef/>
      </w:r>
      <w:r>
        <w:rPr>
          <w:sz w:val="24"/>
          <w:szCs w:val="24"/>
        </w:rPr>
        <w:t xml:space="preserve"> UNCLOS, Art.283.</w:t>
      </w:r>
    </w:p>
    <w:p w14:paraId="6624920A" w14:textId="77777777" w:rsidR="00B43659" w:rsidRDefault="00B43659">
      <w:pPr>
        <w:pStyle w:val="a8"/>
        <w:rPr>
          <w:rFonts w:ascii="Times New Roman" w:hAnsi="Times New Roman"/>
          <w:sz w:val="24"/>
          <w:szCs w:val="24"/>
        </w:rPr>
      </w:pPr>
    </w:p>
  </w:footnote>
  <w:footnote w:id="9">
    <w:p w14:paraId="24038079" w14:textId="5C68D15F" w:rsidR="00B43659" w:rsidRDefault="00000000">
      <w:pPr>
        <w:rPr>
          <w:sz w:val="24"/>
          <w:szCs w:val="24"/>
        </w:rPr>
      </w:pPr>
      <w:r>
        <w:rPr>
          <w:rStyle w:val="ad"/>
          <w:sz w:val="24"/>
          <w:szCs w:val="24"/>
        </w:rPr>
        <w:footnoteRef/>
      </w:r>
      <w:r>
        <w:rPr>
          <w:sz w:val="24"/>
          <w:szCs w:val="24"/>
        </w:rPr>
        <w:t xml:space="preserve"> </w:t>
      </w:r>
      <w:bookmarkStart w:id="31" w:name="OLE_LINK303"/>
      <w:bookmarkStart w:id="32" w:name="OLE_LINK302"/>
      <w:r>
        <w:rPr>
          <w:sz w:val="24"/>
          <w:szCs w:val="24"/>
        </w:rPr>
        <w:t xml:space="preserve">M/V “Louisa” </w:t>
      </w:r>
      <w:r w:rsidR="00914F0D">
        <w:rPr>
          <w:sz w:val="24"/>
          <w:szCs w:val="24"/>
        </w:rPr>
        <w:t>(</w:t>
      </w:r>
      <w:r>
        <w:rPr>
          <w:sz w:val="24"/>
          <w:szCs w:val="24"/>
        </w:rPr>
        <w:t xml:space="preserve">Saint Vincent and the Grenadines v. </w:t>
      </w:r>
      <w:r w:rsidR="005A70F6">
        <w:rPr>
          <w:sz w:val="24"/>
          <w:szCs w:val="24"/>
        </w:rPr>
        <w:t xml:space="preserve">The </w:t>
      </w:r>
      <w:r>
        <w:rPr>
          <w:sz w:val="24"/>
          <w:szCs w:val="24"/>
        </w:rPr>
        <w:t xml:space="preserve">Kingdom of Spain), Provisional Measures, Dissenting Opinion of Judge </w:t>
      </w:r>
      <w:r w:rsidR="00CE36FE">
        <w:rPr>
          <w:sz w:val="24"/>
          <w:szCs w:val="24"/>
        </w:rPr>
        <w:t>Treves</w:t>
      </w:r>
      <w:r>
        <w:rPr>
          <w:sz w:val="24"/>
          <w:szCs w:val="24"/>
        </w:rPr>
        <w:t>, 201</w:t>
      </w:r>
      <w:r w:rsidR="0029420A">
        <w:rPr>
          <w:sz w:val="24"/>
          <w:szCs w:val="24"/>
        </w:rPr>
        <w:t>3</w:t>
      </w:r>
      <w:r>
        <w:rPr>
          <w:sz w:val="24"/>
          <w:szCs w:val="24"/>
        </w:rPr>
        <w:t xml:space="preserve"> ITLOS </w:t>
      </w:r>
      <w:bookmarkStart w:id="33" w:name="_Hlk111021977"/>
      <w:r>
        <w:rPr>
          <w:sz w:val="24"/>
          <w:szCs w:val="24"/>
        </w:rPr>
        <w:t>Rep.</w:t>
      </w:r>
      <w:bookmarkEnd w:id="33"/>
      <w:r w:rsidR="00513FB0">
        <w:rPr>
          <w:sz w:val="24"/>
          <w:szCs w:val="24"/>
        </w:rPr>
        <w:t>87</w:t>
      </w:r>
      <w:r>
        <w:rPr>
          <w:sz w:val="24"/>
          <w:szCs w:val="24"/>
        </w:rPr>
        <w:t>, ¶</w:t>
      </w:r>
      <w:r w:rsidR="00653A93">
        <w:rPr>
          <w:sz w:val="24"/>
          <w:szCs w:val="24"/>
        </w:rPr>
        <w:t>11</w:t>
      </w:r>
      <w:r>
        <w:rPr>
          <w:sz w:val="24"/>
          <w:szCs w:val="24"/>
        </w:rPr>
        <w:t>.</w:t>
      </w:r>
      <w:bookmarkEnd w:id="31"/>
      <w:bookmarkEnd w:id="32"/>
    </w:p>
    <w:p w14:paraId="35645895" w14:textId="77777777" w:rsidR="00B43659" w:rsidRDefault="00B43659">
      <w:pPr>
        <w:pStyle w:val="a8"/>
        <w:rPr>
          <w:rFonts w:ascii="Times New Roman" w:hAnsi="Times New Roman"/>
          <w:sz w:val="24"/>
          <w:szCs w:val="24"/>
        </w:rPr>
      </w:pPr>
    </w:p>
  </w:footnote>
  <w:footnote w:id="10">
    <w:p w14:paraId="550CF36F" w14:textId="52941B1C" w:rsidR="00B43659" w:rsidRDefault="00000000">
      <w:pPr>
        <w:pStyle w:val="a8"/>
        <w:rPr>
          <w:rFonts w:ascii="Times New Roman" w:eastAsiaTheme="minorEastAsia"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eastAsia="Times New Roman" w:hAnsi="Times New Roman"/>
          <w:i/>
          <w:iCs/>
          <w:sz w:val="24"/>
          <w:szCs w:val="24"/>
        </w:rPr>
        <w:t>Compromis</w:t>
      </w:r>
      <w:r>
        <w:rPr>
          <w:rFonts w:ascii="Times New Roman" w:hAnsi="Times New Roman"/>
          <w:sz w:val="24"/>
          <w:szCs w:val="24"/>
        </w:rPr>
        <w:t xml:space="preserve">, </w:t>
      </w:r>
      <w:r>
        <w:rPr>
          <w:rFonts w:ascii="Times New Roman" w:eastAsia="Times New Roman" w:hAnsi="Times New Roman"/>
          <w:sz w:val="24"/>
          <w:szCs w:val="24"/>
        </w:rPr>
        <w:t>¶¶19, 23.</w:t>
      </w:r>
    </w:p>
  </w:footnote>
  <w:footnote w:id="11">
    <w:p w14:paraId="6CE3C748" w14:textId="77777777" w:rsidR="00B43659" w:rsidRDefault="00000000">
      <w:pPr>
        <w:pStyle w:val="a8"/>
        <w:rPr>
          <w:rFonts w:ascii="Times New Roman" w:eastAsia="Times New Roman" w:hAnsi="Times New Roman"/>
          <w:sz w:val="24"/>
          <w:szCs w:val="24"/>
        </w:rPr>
      </w:pPr>
      <w:r>
        <w:rPr>
          <w:rStyle w:val="ad"/>
          <w:rFonts w:ascii="Times New Roman" w:hAnsi="Times New Roman"/>
          <w:sz w:val="24"/>
          <w:szCs w:val="24"/>
        </w:rPr>
        <w:footnoteRef/>
      </w:r>
      <w:r>
        <w:rPr>
          <w:rFonts w:ascii="Times New Roman" w:eastAsia="Times New Roman" w:hAnsi="Times New Roman"/>
          <w:sz w:val="24"/>
          <w:szCs w:val="24"/>
        </w:rPr>
        <w:t xml:space="preserve"> UNCLOS, Art.280.</w:t>
      </w:r>
    </w:p>
    <w:p w14:paraId="79610CD0" w14:textId="77777777" w:rsidR="00B43659" w:rsidRDefault="00B43659">
      <w:pPr>
        <w:pStyle w:val="a8"/>
        <w:rPr>
          <w:rFonts w:ascii="Times New Roman" w:eastAsia="Times New Roman" w:hAnsi="Times New Roman"/>
          <w:sz w:val="24"/>
          <w:szCs w:val="24"/>
        </w:rPr>
      </w:pPr>
    </w:p>
  </w:footnote>
  <w:footnote w:id="12">
    <w:p w14:paraId="1B358AEA" w14:textId="7C1BD192"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bookmarkStart w:id="39" w:name="OLE_LINK305"/>
      <w:bookmarkStart w:id="40" w:name="OLE_LINK304"/>
      <w:r>
        <w:rPr>
          <w:rFonts w:ascii="Times New Roman" w:hAnsi="Times New Roman"/>
          <w:sz w:val="24"/>
          <w:szCs w:val="24"/>
        </w:rPr>
        <w:t xml:space="preserve">The </w:t>
      </w:r>
      <w:r>
        <w:rPr>
          <w:rFonts w:ascii="Times New Roman" w:eastAsia="Times New Roman" w:hAnsi="Times New Roman"/>
          <w:sz w:val="24"/>
          <w:szCs w:val="24"/>
        </w:rPr>
        <w:t xml:space="preserve">M/V “Louisa” Case (Saint Vincent and the Grenadines v. </w:t>
      </w:r>
      <w:r w:rsidR="005A70F6">
        <w:rPr>
          <w:rFonts w:ascii="Times New Roman" w:eastAsia="Times New Roman" w:hAnsi="Times New Roman"/>
          <w:sz w:val="24"/>
          <w:szCs w:val="24"/>
        </w:rPr>
        <w:t xml:space="preserve">The </w:t>
      </w:r>
      <w:r>
        <w:rPr>
          <w:rFonts w:ascii="Times New Roman" w:eastAsia="Times New Roman" w:hAnsi="Times New Roman"/>
          <w:sz w:val="24"/>
          <w:szCs w:val="24"/>
        </w:rPr>
        <w:t>Kingdom of Spain), Provisional Measures, Dissenting Opinion of Judge Treves, 2010 ITLOS Rep.</w:t>
      </w:r>
      <w:r w:rsidR="00513FB0">
        <w:rPr>
          <w:rFonts w:ascii="Times New Roman" w:eastAsia="Times New Roman" w:hAnsi="Times New Roman"/>
          <w:sz w:val="24"/>
          <w:szCs w:val="24"/>
        </w:rPr>
        <w:t>87</w:t>
      </w:r>
      <w:r w:rsidRPr="00AA0E25">
        <w:rPr>
          <w:rFonts w:ascii="Times New Roman" w:eastAsia="Times New Roman" w:hAnsi="Times New Roman"/>
          <w:sz w:val="24"/>
          <w:szCs w:val="24"/>
        </w:rPr>
        <w:t xml:space="preserve">, </w:t>
      </w:r>
      <w:r w:rsidRPr="00AA0E25">
        <w:rPr>
          <w:rFonts w:ascii="Times New Roman" w:hAnsi="Times New Roman"/>
          <w:sz w:val="24"/>
          <w:szCs w:val="24"/>
        </w:rPr>
        <w:t>¶</w:t>
      </w:r>
      <w:r w:rsidR="00513FB0" w:rsidRPr="00AA0E25">
        <w:rPr>
          <w:rFonts w:ascii="Times New Roman" w:hAnsi="Times New Roman"/>
          <w:sz w:val="24"/>
          <w:szCs w:val="24"/>
        </w:rPr>
        <w:t>¶</w:t>
      </w:r>
      <w:r w:rsidRPr="00AA0E25">
        <w:rPr>
          <w:rFonts w:ascii="Times New Roman" w:eastAsia="Times New Roman" w:hAnsi="Times New Roman"/>
          <w:sz w:val="24"/>
          <w:szCs w:val="24"/>
        </w:rPr>
        <w:t>11</w:t>
      </w:r>
      <w:bookmarkEnd w:id="39"/>
      <w:bookmarkEnd w:id="40"/>
      <w:r w:rsidR="00513FB0">
        <w:rPr>
          <w:rFonts w:ascii="Times New Roman" w:eastAsia="Times New Roman" w:hAnsi="Times New Roman"/>
          <w:sz w:val="24"/>
          <w:szCs w:val="24"/>
        </w:rPr>
        <w:t>, 75</w:t>
      </w:r>
      <w:r w:rsidR="00AA0E25" w:rsidRPr="00AA0E25">
        <w:rPr>
          <w:rFonts w:ascii="Times New Roman" w:hAnsi="Times New Roman"/>
          <w:sz w:val="24"/>
          <w:szCs w:val="24"/>
        </w:rPr>
        <w:t>;</w:t>
      </w:r>
      <w:r w:rsidR="00AA0E25" w:rsidRPr="00AA0E25">
        <w:t xml:space="preserve"> </w:t>
      </w:r>
      <w:r w:rsidR="00AA0E25" w:rsidRPr="00AA0E25">
        <w:rPr>
          <w:rFonts w:ascii="Times New Roman" w:hAnsi="Times New Roman"/>
          <w:sz w:val="24"/>
          <w:szCs w:val="24"/>
        </w:rPr>
        <w:t>MOX Plant (Ireland v. United Kingdom), Provisional Measures, Order, 2001 ITLOS Rep.95, ¶60; Southern Bluefin Tuna Cases (New Zealand v. Japan; Australia v. Japan), Provisional Measures, Order, 1999 ITLOS Rep.280, ¶60</w:t>
      </w:r>
      <w:r w:rsidR="00513FB0">
        <w:rPr>
          <w:rFonts w:ascii="Times New Roman" w:hAnsi="Times New Roman"/>
          <w:sz w:val="24"/>
          <w:szCs w:val="24"/>
        </w:rPr>
        <w:t>.</w:t>
      </w:r>
    </w:p>
    <w:p w14:paraId="701EF684" w14:textId="77777777" w:rsidR="00B43659" w:rsidRDefault="00B43659">
      <w:pPr>
        <w:pStyle w:val="a8"/>
        <w:rPr>
          <w:rFonts w:ascii="Times New Roman" w:hAnsi="Times New Roman"/>
          <w:sz w:val="24"/>
          <w:szCs w:val="24"/>
        </w:rPr>
      </w:pPr>
    </w:p>
  </w:footnote>
  <w:footnote w:id="13">
    <w:p w14:paraId="6EE4190A"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bookmarkStart w:id="41" w:name="OLE_LINK68"/>
      <w:bookmarkStart w:id="42" w:name="OLE_LINK67"/>
      <w:r>
        <w:rPr>
          <w:rFonts w:ascii="Times New Roman" w:hAnsi="Times New Roman"/>
          <w:sz w:val="24"/>
          <w:szCs w:val="24"/>
        </w:rPr>
        <w:t>Application of the International Convention on the Elimination of All Forms of Racial Discrimination (Georgia v. Russian Federation</w:t>
      </w:r>
      <w:r>
        <w:rPr>
          <w:rFonts w:ascii="Times New Roman" w:eastAsia="Times New Roman" w:hAnsi="Times New Roman"/>
          <w:sz w:val="24"/>
          <w:szCs w:val="24"/>
        </w:rPr>
        <w:t xml:space="preserve">), Judgement, 2011 I.C.J. Rep.70, </w:t>
      </w:r>
      <w:r>
        <w:rPr>
          <w:rFonts w:ascii="Times New Roman" w:hAnsi="Times New Roman"/>
          <w:sz w:val="24"/>
          <w:szCs w:val="24"/>
        </w:rPr>
        <w:t>¶</w:t>
      </w:r>
      <w:r>
        <w:rPr>
          <w:rFonts w:ascii="Times New Roman" w:eastAsia="Times New Roman" w:hAnsi="Times New Roman"/>
          <w:sz w:val="24"/>
          <w:szCs w:val="24"/>
        </w:rPr>
        <w:t>157</w:t>
      </w:r>
      <w:r>
        <w:rPr>
          <w:rFonts w:ascii="Times New Roman" w:hAnsi="Times New Roman"/>
          <w:sz w:val="24"/>
          <w:szCs w:val="24"/>
        </w:rPr>
        <w:t>.</w:t>
      </w:r>
      <w:bookmarkEnd w:id="41"/>
      <w:bookmarkEnd w:id="42"/>
    </w:p>
    <w:p w14:paraId="3FA194D6" w14:textId="77777777" w:rsidR="00B43659" w:rsidRDefault="00B43659">
      <w:pPr>
        <w:pStyle w:val="a8"/>
        <w:rPr>
          <w:rFonts w:ascii="Times New Roman" w:hAnsi="Times New Roman"/>
          <w:sz w:val="24"/>
          <w:szCs w:val="24"/>
        </w:rPr>
      </w:pPr>
    </w:p>
  </w:footnote>
  <w:footnote w:id="14">
    <w:p w14:paraId="34D7A77D" w14:textId="77777777" w:rsidR="00B43659" w:rsidRDefault="00000000">
      <w:pPr>
        <w:pStyle w:val="a8"/>
        <w:rPr>
          <w:rFonts w:ascii="Times New Roman" w:eastAsiaTheme="minorEastAsia"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eastAsia="Times New Roman" w:hAnsi="Times New Roman"/>
          <w:i/>
          <w:iCs/>
          <w:sz w:val="24"/>
          <w:szCs w:val="24"/>
        </w:rPr>
        <w:t>Compromis</w:t>
      </w:r>
      <w:r>
        <w:rPr>
          <w:rFonts w:ascii="Times New Roman" w:eastAsia="Times New Roman" w:hAnsi="Times New Roman"/>
          <w:sz w:val="24"/>
          <w:szCs w:val="24"/>
        </w:rPr>
        <w:t>, ¶¶</w:t>
      </w:r>
      <w:r>
        <w:rPr>
          <w:rFonts w:ascii="Times New Roman" w:eastAsiaTheme="minorEastAsia" w:hAnsi="Times New Roman"/>
          <w:sz w:val="24"/>
          <w:szCs w:val="24"/>
        </w:rPr>
        <w:t>26-27.</w:t>
      </w:r>
    </w:p>
    <w:p w14:paraId="504146C4" w14:textId="77777777" w:rsidR="00B43659" w:rsidRDefault="00B43659">
      <w:pPr>
        <w:pStyle w:val="a8"/>
        <w:rPr>
          <w:rFonts w:ascii="Times New Roman" w:hAnsi="Times New Roman"/>
          <w:sz w:val="24"/>
          <w:szCs w:val="24"/>
        </w:rPr>
      </w:pPr>
    </w:p>
  </w:footnote>
  <w:footnote w:id="15">
    <w:p w14:paraId="2F2D3B9D" w14:textId="16E0EFB2"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eastAsia="Times New Roman" w:hAnsi="Times New Roman"/>
          <w:kern w:val="2"/>
          <w:sz w:val="24"/>
          <w:szCs w:val="24"/>
        </w:rPr>
        <w:t>UNCLOS, Art.288.</w:t>
      </w:r>
    </w:p>
  </w:footnote>
  <w:footnote w:id="16">
    <w:p w14:paraId="7554BE7D"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bookmarkStart w:id="54" w:name="OLE_LINK298"/>
      <w:bookmarkStart w:id="55" w:name="OLE_LINK299"/>
      <w:r>
        <w:rPr>
          <w:rFonts w:ascii="Times New Roman" w:hAnsi="Times New Roman"/>
          <w:color w:val="000000" w:themeColor="text1"/>
          <w:sz w:val="24"/>
          <w:szCs w:val="24"/>
        </w:rPr>
        <w:t xml:space="preserve">Scientific and Technical Guidelines of the Commission on the Limits of the Continental Shelf, UN Doc. CLCS/11 </w:t>
      </w:r>
      <w:bookmarkEnd w:id="54"/>
      <w:bookmarkEnd w:id="55"/>
      <w:r>
        <w:rPr>
          <w:rFonts w:ascii="Times New Roman" w:hAnsi="Times New Roman"/>
          <w:color w:val="000000" w:themeColor="text1"/>
          <w:sz w:val="24"/>
          <w:szCs w:val="24"/>
        </w:rPr>
        <w:t>[“</w:t>
      </w:r>
      <w:r>
        <w:rPr>
          <w:rFonts w:ascii="Times New Roman" w:hAnsi="Times New Roman"/>
          <w:b/>
          <w:bCs/>
          <w:color w:val="000000" w:themeColor="text1"/>
          <w:sz w:val="24"/>
          <w:szCs w:val="24"/>
        </w:rPr>
        <w:t>Scientific and Technical Guidelines of the Commission</w:t>
      </w:r>
      <w:r>
        <w:rPr>
          <w:rFonts w:ascii="Times New Roman" w:hAnsi="Times New Roman"/>
          <w:color w:val="000000" w:themeColor="text1"/>
          <w:sz w:val="24"/>
          <w:szCs w:val="24"/>
        </w:rPr>
        <w:t xml:space="preserve">”], </w:t>
      </w:r>
      <w:r>
        <w:rPr>
          <w:rFonts w:ascii="Times New Roman" w:hAnsi="Times New Roman"/>
          <w:sz w:val="24"/>
          <w:szCs w:val="24"/>
        </w:rPr>
        <w:t>¶1.3.</w:t>
      </w:r>
    </w:p>
    <w:p w14:paraId="4F1CB40D" w14:textId="77777777" w:rsidR="00B43659" w:rsidRDefault="00B43659">
      <w:pPr>
        <w:pStyle w:val="a8"/>
        <w:rPr>
          <w:rFonts w:ascii="Times New Roman" w:hAnsi="Times New Roman"/>
          <w:sz w:val="24"/>
          <w:szCs w:val="24"/>
        </w:rPr>
      </w:pPr>
    </w:p>
  </w:footnote>
  <w:footnote w:id="17">
    <w:p w14:paraId="08C5A1F6" w14:textId="4E583011" w:rsidR="00D42F45" w:rsidRDefault="00D42F45" w:rsidP="00D42F45">
      <w:pPr>
        <w:pStyle w:val="a8"/>
        <w:rPr>
          <w:rFonts w:ascii="Times New Roman" w:eastAsia="Times New Roman" w:hAnsi="Times New Roman"/>
          <w:kern w:val="2"/>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eastAsia="Times New Roman" w:hAnsi="Times New Roman"/>
          <w:kern w:val="2"/>
          <w:sz w:val="24"/>
          <w:szCs w:val="24"/>
        </w:rPr>
        <w:t>UNCLOS, Art.76, Annex II.</w:t>
      </w:r>
    </w:p>
    <w:p w14:paraId="2838E30E" w14:textId="77777777" w:rsidR="00DA3D9B" w:rsidRDefault="00DA3D9B" w:rsidP="00D42F45">
      <w:pPr>
        <w:pStyle w:val="a8"/>
        <w:rPr>
          <w:rFonts w:ascii="Times New Roman" w:hAnsi="Times New Roman"/>
          <w:sz w:val="24"/>
          <w:szCs w:val="24"/>
        </w:rPr>
      </w:pPr>
    </w:p>
  </w:footnote>
  <w:footnote w:id="18">
    <w:p w14:paraId="3BB95BAD" w14:textId="02346355" w:rsidR="00B43659" w:rsidRDefault="00000000">
      <w:pPr>
        <w:pStyle w:val="a8"/>
        <w:rPr>
          <w:rFonts w:ascii="Times New Roman" w:eastAsia="Times New Roman" w:hAnsi="Times New Roman"/>
          <w:color w:val="000000" w:themeColor="text1"/>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eastAsia="Times New Roman" w:hAnsi="Times New Roman"/>
          <w:sz w:val="24"/>
          <w:szCs w:val="24"/>
        </w:rPr>
        <w:t>UNCLOS, Art.297;</w:t>
      </w:r>
      <w:r>
        <w:rPr>
          <w:rFonts w:ascii="Times New Roman" w:hAnsi="Times New Roman"/>
          <w:sz w:val="24"/>
          <w:szCs w:val="24"/>
        </w:rPr>
        <w:t xml:space="preserve"> </w:t>
      </w:r>
      <w:bookmarkStart w:id="65" w:name="OLE_LINK74"/>
      <w:bookmarkStart w:id="66" w:name="OLE_LINK73"/>
      <w:proofErr w:type="spellStart"/>
      <w:r>
        <w:rPr>
          <w:rFonts w:ascii="Times New Roman" w:hAnsi="Times New Roman"/>
          <w:color w:val="000000" w:themeColor="text1"/>
          <w:sz w:val="24"/>
          <w:szCs w:val="24"/>
        </w:rPr>
        <w:t>Chagos</w:t>
      </w:r>
      <w:proofErr w:type="spellEnd"/>
      <w:r>
        <w:rPr>
          <w:rFonts w:ascii="Times New Roman" w:hAnsi="Times New Roman"/>
          <w:color w:val="000000" w:themeColor="text1"/>
          <w:sz w:val="24"/>
          <w:szCs w:val="24"/>
        </w:rPr>
        <w:t xml:space="preserve"> Marine Protected Area Arbitration (Mauritius v. </w:t>
      </w:r>
      <w:r w:rsidR="00704DB2">
        <w:rPr>
          <w:rFonts w:ascii="Times New Roman" w:hAnsi="Times New Roman"/>
          <w:color w:val="000000" w:themeColor="text1"/>
          <w:sz w:val="24"/>
          <w:szCs w:val="24"/>
        </w:rPr>
        <w:t xml:space="preserve">The </w:t>
      </w:r>
      <w:r>
        <w:rPr>
          <w:rFonts w:ascii="Times New Roman" w:hAnsi="Times New Roman"/>
          <w:color w:val="000000" w:themeColor="text1"/>
          <w:sz w:val="24"/>
          <w:szCs w:val="24"/>
        </w:rPr>
        <w:t>United Kingdom), Award, 2015 P.C.A</w:t>
      </w:r>
      <w:r>
        <w:rPr>
          <w:rFonts w:ascii="Times New Roman" w:hAnsi="Times New Roman"/>
          <w:color w:val="7030A0"/>
          <w:sz w:val="24"/>
          <w:szCs w:val="24"/>
        </w:rPr>
        <w:t xml:space="preserve"> </w:t>
      </w:r>
      <w:r>
        <w:rPr>
          <w:rFonts w:ascii="Times New Roman" w:hAnsi="Times New Roman"/>
          <w:sz w:val="24"/>
          <w:szCs w:val="24"/>
        </w:rPr>
        <w:t>[</w:t>
      </w:r>
      <w:bookmarkStart w:id="67" w:name="OLE_LINK234"/>
      <w:bookmarkStart w:id="68" w:name="OLE_LINK233"/>
      <w:r>
        <w:rPr>
          <w:rFonts w:ascii="Times New Roman" w:hAnsi="Times New Roman"/>
          <w:sz w:val="24"/>
          <w:szCs w:val="24"/>
        </w:rPr>
        <w:t>“</w:t>
      </w:r>
      <w:r>
        <w:rPr>
          <w:rFonts w:ascii="Times New Roman" w:hAnsi="Times New Roman"/>
          <w:b/>
          <w:bCs/>
          <w:sz w:val="24"/>
          <w:szCs w:val="24"/>
        </w:rPr>
        <w:t>Chagos Marine Protected Area Arbitration</w:t>
      </w:r>
      <w:bookmarkEnd w:id="67"/>
      <w:bookmarkEnd w:id="68"/>
      <w:r>
        <w:rPr>
          <w:rFonts w:ascii="Times New Roman" w:hAnsi="Times New Roman"/>
          <w:sz w:val="24"/>
          <w:szCs w:val="24"/>
        </w:rPr>
        <w:t xml:space="preserve">”], </w:t>
      </w:r>
      <w:r>
        <w:rPr>
          <w:rFonts w:ascii="Times New Roman" w:hAnsi="Times New Roman"/>
          <w:color w:val="000000" w:themeColor="text1"/>
          <w:sz w:val="24"/>
          <w:szCs w:val="24"/>
        </w:rPr>
        <w:t>¶¶120, 126.</w:t>
      </w:r>
      <w:bookmarkEnd w:id="65"/>
      <w:bookmarkEnd w:id="66"/>
    </w:p>
    <w:p w14:paraId="50FECABF" w14:textId="77777777" w:rsidR="00B43659" w:rsidRDefault="00B43659">
      <w:pPr>
        <w:pStyle w:val="a8"/>
        <w:rPr>
          <w:rFonts w:ascii="Times New Roman" w:hAnsi="Times New Roman"/>
          <w:sz w:val="24"/>
          <w:szCs w:val="24"/>
        </w:rPr>
      </w:pPr>
    </w:p>
  </w:footnote>
  <w:footnote w:id="19">
    <w:p w14:paraId="59B4E57D" w14:textId="755293D2" w:rsidR="00B43659" w:rsidRDefault="00000000">
      <w:pPr>
        <w:rPr>
          <w:sz w:val="24"/>
          <w:szCs w:val="24"/>
        </w:rPr>
      </w:pPr>
      <w:bookmarkStart w:id="73" w:name="OLE_LINK266"/>
      <w:bookmarkStart w:id="74" w:name="OLE_LINK265"/>
      <w:r>
        <w:rPr>
          <w:rStyle w:val="ad"/>
          <w:sz w:val="24"/>
          <w:szCs w:val="24"/>
        </w:rPr>
        <w:footnoteRef/>
      </w:r>
      <w:r>
        <w:rPr>
          <w:sz w:val="24"/>
          <w:szCs w:val="24"/>
        </w:rPr>
        <w:t xml:space="preserve"> </w:t>
      </w:r>
      <w:bookmarkStart w:id="75" w:name="OLE_LINK71"/>
      <w:bookmarkStart w:id="76" w:name="OLE_LINK72"/>
      <w:r>
        <w:rPr>
          <w:sz w:val="24"/>
          <w:szCs w:val="24"/>
        </w:rPr>
        <w:t xml:space="preserve">UNCLOS, Art.297(1)(a); </w:t>
      </w:r>
      <w:bookmarkStart w:id="77" w:name="OLE_LINK264"/>
      <w:bookmarkStart w:id="78" w:name="OLE_LINK263"/>
      <w:r>
        <w:rPr>
          <w:color w:val="000000"/>
          <w:sz w:val="24"/>
          <w:szCs w:val="24"/>
        </w:rPr>
        <w:t>M/V “SAIGA” (No</w:t>
      </w:r>
      <w:r w:rsidRPr="00D07056">
        <w:rPr>
          <w:color w:val="000000"/>
          <w:sz w:val="24"/>
          <w:szCs w:val="24"/>
        </w:rPr>
        <w:t xml:space="preserve">. 2) </w:t>
      </w:r>
      <w:bookmarkEnd w:id="75"/>
      <w:bookmarkEnd w:id="76"/>
      <w:r w:rsidRPr="00D07056">
        <w:rPr>
          <w:color w:val="000000"/>
          <w:sz w:val="24"/>
          <w:szCs w:val="24"/>
        </w:rPr>
        <w:t xml:space="preserve">(Saint Vincent and the Grenadines v. Guinea), </w:t>
      </w:r>
      <w:bookmarkEnd w:id="73"/>
      <w:bookmarkEnd w:id="74"/>
      <w:r w:rsidRPr="00D07056">
        <w:rPr>
          <w:color w:val="000000"/>
          <w:sz w:val="24"/>
          <w:szCs w:val="24"/>
        </w:rPr>
        <w:t xml:space="preserve">Provisional Measures, </w:t>
      </w:r>
      <w:bookmarkEnd w:id="77"/>
      <w:bookmarkEnd w:id="78"/>
      <w:r w:rsidRPr="00D07056">
        <w:rPr>
          <w:color w:val="000000"/>
          <w:sz w:val="24"/>
          <w:szCs w:val="24"/>
        </w:rPr>
        <w:t>Order 1998 ITLOS Rep.1</w:t>
      </w:r>
      <w:r w:rsidR="00D07056" w:rsidRPr="00D07056">
        <w:rPr>
          <w:color w:val="000000"/>
          <w:sz w:val="24"/>
          <w:szCs w:val="24"/>
        </w:rPr>
        <w:t>8</w:t>
      </w:r>
      <w:r w:rsidRPr="00D07056">
        <w:rPr>
          <w:color w:val="000000"/>
          <w:sz w:val="24"/>
          <w:szCs w:val="24"/>
        </w:rPr>
        <w:t>, ¶30.</w:t>
      </w:r>
    </w:p>
    <w:p w14:paraId="0BD4E007" w14:textId="77777777" w:rsidR="00B43659" w:rsidRDefault="00B43659">
      <w:pPr>
        <w:pStyle w:val="a8"/>
        <w:rPr>
          <w:rFonts w:ascii="Times New Roman" w:hAnsi="Times New Roman"/>
          <w:sz w:val="24"/>
          <w:szCs w:val="24"/>
        </w:rPr>
      </w:pPr>
    </w:p>
  </w:footnote>
  <w:footnote w:id="20">
    <w:p w14:paraId="0E9FBF84" w14:textId="69BDE428" w:rsidR="00B43659" w:rsidRDefault="00000000">
      <w:pPr>
        <w:pStyle w:val="a8"/>
        <w:rPr>
          <w:rFonts w:ascii="Times New Roman" w:hAnsi="Times New Roman"/>
          <w:color w:val="000000" w:themeColor="text1"/>
          <w:sz w:val="24"/>
          <w:szCs w:val="24"/>
        </w:rPr>
      </w:pPr>
      <w:r>
        <w:rPr>
          <w:rStyle w:val="ad"/>
          <w:rFonts w:ascii="Times New Roman" w:hAnsi="Times New Roman"/>
          <w:sz w:val="24"/>
          <w:szCs w:val="24"/>
        </w:rPr>
        <w:footnoteRef/>
      </w:r>
      <w:r>
        <w:rPr>
          <w:rFonts w:ascii="Times New Roman" w:hAnsi="Times New Roman"/>
          <w:sz w:val="24"/>
          <w:szCs w:val="24"/>
        </w:rPr>
        <w:t xml:space="preserve"> UNCLOS, Art.297(1)(c); Chagos Marine Protected Area Arbitration,</w:t>
      </w:r>
      <w:r>
        <w:rPr>
          <w:rFonts w:ascii="Times New Roman" w:hAnsi="Times New Roman"/>
          <w:color w:val="7030A0"/>
          <w:sz w:val="24"/>
          <w:szCs w:val="24"/>
        </w:rPr>
        <w:t xml:space="preserve"> </w:t>
      </w:r>
      <w:r>
        <w:rPr>
          <w:rFonts w:ascii="Times New Roman" w:hAnsi="Times New Roman"/>
          <w:color w:val="000000" w:themeColor="text1"/>
          <w:sz w:val="24"/>
          <w:szCs w:val="24"/>
        </w:rPr>
        <w:t>¶321.</w:t>
      </w:r>
    </w:p>
    <w:p w14:paraId="34E6C52C" w14:textId="77777777" w:rsidR="00DF7742" w:rsidRPr="00DF7742" w:rsidRDefault="00DF7742">
      <w:pPr>
        <w:pStyle w:val="a8"/>
        <w:rPr>
          <w:rFonts w:ascii="Times New Roman" w:hAnsi="Times New Roman" w:hint="eastAsia"/>
          <w:color w:val="000000" w:themeColor="text1"/>
          <w:sz w:val="24"/>
          <w:szCs w:val="24"/>
        </w:rPr>
      </w:pPr>
    </w:p>
  </w:footnote>
  <w:footnote w:id="21">
    <w:p w14:paraId="34EF5B63" w14:textId="1426FF61" w:rsidR="00B43659" w:rsidRDefault="00000000">
      <w:pPr>
        <w:pStyle w:val="a8"/>
        <w:rPr>
          <w:rFonts w:ascii="Times New Roman" w:eastAsiaTheme="minorEastAsia"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bookmarkStart w:id="81" w:name="OLE_LINK70"/>
      <w:bookmarkStart w:id="82" w:name="OLE_LINK69"/>
      <w:r>
        <w:rPr>
          <w:rFonts w:ascii="Times New Roman" w:eastAsia="Times New Roman" w:hAnsi="Times New Roman"/>
          <w:i/>
          <w:iCs/>
          <w:sz w:val="24"/>
          <w:szCs w:val="24"/>
        </w:rPr>
        <w:t>Compromis</w:t>
      </w:r>
      <w:r>
        <w:rPr>
          <w:rFonts w:ascii="Times New Roman" w:eastAsia="Times New Roman" w:hAnsi="Times New Roman"/>
          <w:sz w:val="24"/>
          <w:szCs w:val="24"/>
        </w:rPr>
        <w:t>, ¶</w:t>
      </w:r>
      <w:r>
        <w:rPr>
          <w:rFonts w:ascii="Times New Roman" w:eastAsiaTheme="minorEastAsia" w:hAnsi="Times New Roman"/>
          <w:sz w:val="24"/>
          <w:szCs w:val="24"/>
        </w:rPr>
        <w:t>26.</w:t>
      </w:r>
      <w:bookmarkEnd w:id="81"/>
      <w:bookmarkEnd w:id="82"/>
    </w:p>
    <w:p w14:paraId="371FF046" w14:textId="77777777" w:rsidR="00DF7742" w:rsidRDefault="00DF7742">
      <w:pPr>
        <w:pStyle w:val="a8"/>
        <w:rPr>
          <w:rFonts w:ascii="Times New Roman" w:hAnsi="Times New Roman"/>
          <w:sz w:val="24"/>
          <w:szCs w:val="24"/>
        </w:rPr>
      </w:pPr>
    </w:p>
  </w:footnote>
  <w:footnote w:id="22">
    <w:p w14:paraId="5D91A238" w14:textId="77777777" w:rsidR="00B43659" w:rsidRDefault="00000000">
      <w:pPr>
        <w:pStyle w:val="a8"/>
        <w:rPr>
          <w:rFonts w:ascii="Times New Roman" w:eastAsiaTheme="minorEastAsia"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eastAsia="Times New Roman" w:hAnsi="Times New Roman"/>
          <w:i/>
          <w:iCs/>
          <w:sz w:val="24"/>
          <w:szCs w:val="24"/>
        </w:rPr>
        <w:t>Ibid</w:t>
      </w:r>
      <w:r>
        <w:rPr>
          <w:rFonts w:ascii="Times New Roman" w:eastAsiaTheme="minorEastAsia" w:hAnsi="Times New Roman"/>
          <w:sz w:val="24"/>
          <w:szCs w:val="24"/>
        </w:rPr>
        <w:t>.</w:t>
      </w:r>
    </w:p>
    <w:p w14:paraId="370917D9" w14:textId="77777777" w:rsidR="00B43659" w:rsidRDefault="00B43659">
      <w:pPr>
        <w:pStyle w:val="a8"/>
        <w:rPr>
          <w:rFonts w:ascii="Times New Roman" w:eastAsiaTheme="minorEastAsia" w:hAnsi="Times New Roman"/>
          <w:sz w:val="24"/>
          <w:szCs w:val="24"/>
        </w:rPr>
      </w:pPr>
    </w:p>
  </w:footnote>
  <w:footnote w:id="23">
    <w:p w14:paraId="72E4A55D"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bookmarkStart w:id="90" w:name="OLE_LINK4"/>
      <w:r>
        <w:rPr>
          <w:rFonts w:ascii="Times New Roman" w:hAnsi="Times New Roman"/>
          <w:sz w:val="24"/>
          <w:szCs w:val="24"/>
        </w:rPr>
        <w:t>Alexander Proelss et al., United Nations Convention on the Law of the Sea: A Commentary (2017) [“</w:t>
      </w:r>
      <w:r>
        <w:rPr>
          <w:rFonts w:ascii="Times New Roman" w:hAnsi="Times New Roman"/>
          <w:b/>
          <w:bCs/>
          <w:sz w:val="24"/>
          <w:szCs w:val="24"/>
        </w:rPr>
        <w:t>Commentary 2017</w:t>
      </w:r>
      <w:r>
        <w:rPr>
          <w:rFonts w:ascii="Times New Roman" w:hAnsi="Times New Roman"/>
          <w:sz w:val="24"/>
          <w:szCs w:val="24"/>
        </w:rPr>
        <w:t>”], pp.1831</w:t>
      </w:r>
      <w:bookmarkStart w:id="91" w:name="OLE_LINK60"/>
      <w:bookmarkStart w:id="92" w:name="_Hlk108704332"/>
      <w:bookmarkStart w:id="93" w:name="OLE_LINK59"/>
      <w:bookmarkEnd w:id="90"/>
      <w:r>
        <w:rPr>
          <w:rFonts w:ascii="Times New Roman" w:hAnsi="Times New Roman"/>
          <w:sz w:val="24"/>
          <w:szCs w:val="24"/>
        </w:rPr>
        <w:t>, 1909.</w:t>
      </w:r>
      <w:bookmarkEnd w:id="91"/>
      <w:bookmarkEnd w:id="92"/>
      <w:bookmarkEnd w:id="93"/>
    </w:p>
    <w:p w14:paraId="48A8D034" w14:textId="77777777" w:rsidR="00B43659" w:rsidRDefault="00B43659">
      <w:pPr>
        <w:pStyle w:val="a8"/>
        <w:rPr>
          <w:rFonts w:ascii="Times New Roman" w:hAnsi="Times New Roman"/>
          <w:sz w:val="24"/>
          <w:szCs w:val="24"/>
        </w:rPr>
      </w:pPr>
    </w:p>
  </w:footnote>
  <w:footnote w:id="24">
    <w:p w14:paraId="0F4838A1"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Art.297(2).</w:t>
      </w:r>
    </w:p>
    <w:p w14:paraId="60B134E1" w14:textId="77777777" w:rsidR="00B43659" w:rsidRDefault="00B43659">
      <w:pPr>
        <w:pStyle w:val="a8"/>
        <w:rPr>
          <w:rFonts w:ascii="Times New Roman" w:hAnsi="Times New Roman"/>
          <w:sz w:val="24"/>
          <w:szCs w:val="24"/>
        </w:rPr>
      </w:pPr>
    </w:p>
  </w:footnote>
  <w:footnote w:id="25">
    <w:p w14:paraId="09468504"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Art.297(2)(a)(</w:t>
      </w:r>
      <w:proofErr w:type="spellStart"/>
      <w:r>
        <w:rPr>
          <w:rFonts w:ascii="Times New Roman" w:hAnsi="Times New Roman"/>
          <w:sz w:val="24"/>
          <w:szCs w:val="24"/>
        </w:rPr>
        <w:t>i</w:t>
      </w:r>
      <w:proofErr w:type="spellEnd"/>
      <w:r>
        <w:rPr>
          <w:rFonts w:ascii="Times New Roman" w:hAnsi="Times New Roman"/>
          <w:sz w:val="24"/>
          <w:szCs w:val="24"/>
        </w:rPr>
        <w:t>).</w:t>
      </w:r>
    </w:p>
    <w:p w14:paraId="7169A5CB" w14:textId="77777777" w:rsidR="00B43659" w:rsidRDefault="00B43659">
      <w:pPr>
        <w:pStyle w:val="a8"/>
        <w:rPr>
          <w:rFonts w:ascii="Times New Roman" w:hAnsi="Times New Roman"/>
          <w:sz w:val="24"/>
          <w:szCs w:val="24"/>
        </w:rPr>
      </w:pPr>
    </w:p>
  </w:footnote>
  <w:footnote w:id="26">
    <w:p w14:paraId="7D0A578D"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Art.246.</w:t>
      </w:r>
    </w:p>
  </w:footnote>
  <w:footnote w:id="27">
    <w:p w14:paraId="10CDB157"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Art.297(2)(a)(ii).</w:t>
      </w:r>
    </w:p>
    <w:p w14:paraId="3E19067C" w14:textId="77777777" w:rsidR="00B43659" w:rsidRDefault="00B43659">
      <w:pPr>
        <w:pStyle w:val="a8"/>
        <w:rPr>
          <w:rFonts w:ascii="Times New Roman" w:hAnsi="Times New Roman"/>
          <w:sz w:val="24"/>
          <w:szCs w:val="24"/>
        </w:rPr>
      </w:pPr>
    </w:p>
  </w:footnote>
  <w:footnote w:id="28">
    <w:p w14:paraId="611A9F82"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Art.253.</w:t>
      </w:r>
    </w:p>
    <w:p w14:paraId="55661D9C" w14:textId="77777777" w:rsidR="00B43659" w:rsidRDefault="00B43659">
      <w:pPr>
        <w:pStyle w:val="a8"/>
        <w:rPr>
          <w:rFonts w:ascii="Times New Roman" w:hAnsi="Times New Roman"/>
          <w:sz w:val="24"/>
          <w:szCs w:val="24"/>
        </w:rPr>
      </w:pPr>
    </w:p>
  </w:footnote>
  <w:footnote w:id="29">
    <w:p w14:paraId="1EA02595" w14:textId="77777777" w:rsidR="00B72459" w:rsidRDefault="00B72459" w:rsidP="00B72459">
      <w:pPr>
        <w:rPr>
          <w:sz w:val="24"/>
          <w:szCs w:val="24"/>
        </w:rPr>
      </w:pPr>
      <w:r>
        <w:rPr>
          <w:rStyle w:val="ad"/>
          <w:sz w:val="24"/>
          <w:szCs w:val="24"/>
        </w:rPr>
        <w:footnoteRef/>
      </w:r>
      <w:r>
        <w:rPr>
          <w:sz w:val="24"/>
          <w:szCs w:val="24"/>
        </w:rPr>
        <w:t xml:space="preserve"> </w:t>
      </w:r>
      <w:r>
        <w:rPr>
          <w:i/>
          <w:iCs/>
          <w:sz w:val="24"/>
          <w:szCs w:val="24"/>
        </w:rPr>
        <w:t>Compromis</w:t>
      </w:r>
      <w:r>
        <w:rPr>
          <w:sz w:val="24"/>
          <w:szCs w:val="24"/>
        </w:rPr>
        <w:t xml:space="preserve">, ¶22; J. Ashley Roach, </w:t>
      </w:r>
      <w:bookmarkStart w:id="111" w:name="_Hlk111291063"/>
      <w:r>
        <w:rPr>
          <w:sz w:val="24"/>
          <w:szCs w:val="24"/>
        </w:rPr>
        <w:t>Robert W. Smith</w:t>
      </w:r>
      <w:bookmarkEnd w:id="111"/>
      <w:r>
        <w:rPr>
          <w:sz w:val="24"/>
          <w:szCs w:val="24"/>
        </w:rPr>
        <w:t>, Excessive Maritime Claims (2021) [“</w:t>
      </w:r>
      <w:r>
        <w:rPr>
          <w:b/>
          <w:bCs/>
          <w:sz w:val="24"/>
          <w:szCs w:val="24"/>
        </w:rPr>
        <w:t>Excessive Maritime Claims</w:t>
      </w:r>
      <w:r>
        <w:rPr>
          <w:sz w:val="24"/>
          <w:szCs w:val="24"/>
        </w:rPr>
        <w:t>”], pp.414-415.</w:t>
      </w:r>
    </w:p>
  </w:footnote>
  <w:footnote w:id="30">
    <w:p w14:paraId="6CCB9B21" w14:textId="77777777" w:rsidR="00B43659" w:rsidRDefault="00000000">
      <w:pPr>
        <w:rPr>
          <w:sz w:val="24"/>
          <w:szCs w:val="24"/>
        </w:rPr>
      </w:pPr>
      <w:r>
        <w:rPr>
          <w:rStyle w:val="ad"/>
          <w:sz w:val="24"/>
          <w:szCs w:val="24"/>
        </w:rPr>
        <w:footnoteRef/>
      </w:r>
      <w:r>
        <w:rPr>
          <w:sz w:val="24"/>
          <w:szCs w:val="24"/>
        </w:rPr>
        <w:t xml:space="preserve"> UNCLOS, Art.76(8), Annex II.</w:t>
      </w:r>
    </w:p>
    <w:p w14:paraId="5A0B2AF0" w14:textId="77777777" w:rsidR="00B43659" w:rsidRDefault="00B43659">
      <w:pPr>
        <w:rPr>
          <w:smallCaps/>
          <w:sz w:val="24"/>
          <w:szCs w:val="24"/>
        </w:rPr>
      </w:pPr>
    </w:p>
  </w:footnote>
  <w:footnote w:id="31">
    <w:p w14:paraId="797B0D07" w14:textId="6C3A836D" w:rsidR="00B43659" w:rsidRDefault="00000000">
      <w:pPr>
        <w:rPr>
          <w:sz w:val="24"/>
          <w:szCs w:val="24"/>
        </w:rPr>
      </w:pPr>
      <w:r>
        <w:rPr>
          <w:rStyle w:val="ad"/>
          <w:sz w:val="24"/>
          <w:szCs w:val="24"/>
        </w:rPr>
        <w:footnoteRef/>
      </w:r>
      <w:r>
        <w:rPr>
          <w:sz w:val="24"/>
          <w:szCs w:val="24"/>
        </w:rPr>
        <w:t xml:space="preserve"> </w:t>
      </w:r>
      <w:r>
        <w:rPr>
          <w:color w:val="000000"/>
          <w:sz w:val="24"/>
          <w:szCs w:val="24"/>
        </w:rPr>
        <w:t>Third United Nations Conference on the Law of the Sea: Official Records, 2nd Session: Caracas (1974), UN</w:t>
      </w:r>
      <w:r w:rsidR="00CA22AA">
        <w:rPr>
          <w:color w:val="000000"/>
          <w:sz w:val="24"/>
          <w:szCs w:val="24"/>
        </w:rPr>
        <w:t xml:space="preserve"> Doc.</w:t>
      </w:r>
      <w:r w:rsidR="00E22A89">
        <w:rPr>
          <w:color w:val="000000"/>
          <w:sz w:val="24"/>
          <w:szCs w:val="24"/>
        </w:rPr>
        <w:t xml:space="preserve"> </w:t>
      </w:r>
      <w:r>
        <w:rPr>
          <w:color w:val="000000"/>
          <w:sz w:val="24"/>
          <w:szCs w:val="24"/>
        </w:rPr>
        <w:t xml:space="preserve">A/CONF.62(01)R3, </w:t>
      </w:r>
      <w:r>
        <w:rPr>
          <w:sz w:val="24"/>
          <w:szCs w:val="24"/>
        </w:rPr>
        <w:t xml:space="preserve">p.157; Aldo Chircop, Bruce Marchand, </w:t>
      </w:r>
      <w:r>
        <w:rPr>
          <w:i/>
          <w:iCs/>
          <w:sz w:val="24"/>
          <w:szCs w:val="24"/>
        </w:rPr>
        <w:t>International Royalty and Continental Shelf Limits: Emerging Issues for the Canadian Offshore</w:t>
      </w:r>
      <w:r w:rsidRPr="008512B2">
        <w:rPr>
          <w:sz w:val="24"/>
          <w:szCs w:val="24"/>
        </w:rPr>
        <w:t>,</w:t>
      </w:r>
      <w:r>
        <w:rPr>
          <w:sz w:val="24"/>
          <w:szCs w:val="24"/>
        </w:rPr>
        <w:t xml:space="preserve"> 26(2) </w:t>
      </w:r>
      <w:r>
        <w:rPr>
          <w:smallCaps/>
          <w:sz w:val="24"/>
          <w:szCs w:val="24"/>
        </w:rPr>
        <w:t>Dalhousie Law Journal</w:t>
      </w:r>
      <w:r>
        <w:rPr>
          <w:sz w:val="24"/>
          <w:szCs w:val="24"/>
        </w:rPr>
        <w:t xml:space="preserve"> 274 (2003), p.284; Surya P. Subedi, </w:t>
      </w:r>
      <w:r>
        <w:rPr>
          <w:i/>
          <w:iCs/>
          <w:sz w:val="24"/>
          <w:szCs w:val="24"/>
        </w:rPr>
        <w:t>Problems and Prospects for the Commission on the Limits of the Continental Shelf in Dealing with Submissions by Coastal States in Relation to the Ocean Territory beyond 200 Nautical Miles</w:t>
      </w:r>
      <w:r>
        <w:rPr>
          <w:sz w:val="24"/>
          <w:szCs w:val="24"/>
        </w:rPr>
        <w:t>, 26(3)</w:t>
      </w:r>
      <w:r>
        <w:rPr>
          <w:smallCaps/>
          <w:sz w:val="24"/>
          <w:szCs w:val="24"/>
        </w:rPr>
        <w:t xml:space="preserve"> The International Journal of Marine and Coastal Law </w:t>
      </w:r>
      <w:r>
        <w:rPr>
          <w:sz w:val="24"/>
          <w:szCs w:val="24"/>
        </w:rPr>
        <w:t>413 (2011), p.426.</w:t>
      </w:r>
    </w:p>
    <w:p w14:paraId="00AFCF91" w14:textId="77777777" w:rsidR="00B43659" w:rsidRDefault="00B43659">
      <w:pPr>
        <w:pStyle w:val="a8"/>
        <w:rPr>
          <w:rFonts w:ascii="Times New Roman" w:eastAsia="Times New Roman" w:hAnsi="Times New Roman"/>
          <w:sz w:val="24"/>
          <w:szCs w:val="24"/>
        </w:rPr>
      </w:pPr>
    </w:p>
  </w:footnote>
  <w:footnote w:id="32">
    <w:p w14:paraId="619967C6" w14:textId="5557B865" w:rsidR="008512B2"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i/>
          <w:iCs/>
          <w:sz w:val="24"/>
          <w:szCs w:val="24"/>
        </w:rPr>
        <w:t xml:space="preserve"> </w:t>
      </w:r>
      <w:bookmarkStart w:id="223" w:name="OLE_LINK5"/>
      <w:r>
        <w:rPr>
          <w:rFonts w:ascii="Times New Roman" w:hAnsi="Times New Roman"/>
          <w:sz w:val="24"/>
          <w:szCs w:val="24"/>
        </w:rPr>
        <w:t>United Nations,</w:t>
      </w:r>
      <w:r>
        <w:rPr>
          <w:rFonts w:ascii="Times New Roman" w:hAnsi="Times New Roman"/>
          <w:i/>
          <w:iCs/>
          <w:sz w:val="24"/>
          <w:szCs w:val="24"/>
        </w:rPr>
        <w:t xml:space="preserve"> </w:t>
      </w:r>
      <w:r>
        <w:rPr>
          <w:rFonts w:ascii="Times New Roman" w:eastAsia="Times New Roman" w:hAnsi="Times New Roman"/>
          <w:sz w:val="24"/>
          <w:szCs w:val="24"/>
        </w:rPr>
        <w:t>Submissions, Through the Secretary-General of the United Nations, to the Commission on the Limits of the Continental Shelf, pursuant to Article 76, Paragraph 8, of the United Nations Convention on the Law of the Sea of</w:t>
      </w:r>
      <w:bookmarkEnd w:id="223"/>
      <w:r>
        <w:rPr>
          <w:rFonts w:ascii="Times New Roman" w:eastAsia="Times New Roman" w:hAnsi="Times New Roman"/>
          <w:sz w:val="24"/>
          <w:szCs w:val="24"/>
        </w:rPr>
        <w:t xml:space="preserve"> 10 December 1982 (2022), &lt;</w:t>
      </w:r>
      <w:r w:rsidRPr="00CB4641">
        <w:rPr>
          <w:rFonts w:ascii="Times New Roman" w:eastAsia="Times New Roman" w:hAnsi="Times New Roman"/>
          <w:sz w:val="24"/>
          <w:szCs w:val="24"/>
          <w:u w:val="single"/>
        </w:rPr>
        <w:t>https://www.un.org/depts/los/clcs_new/commission_submissions.htm</w:t>
      </w:r>
      <w:r>
        <w:rPr>
          <w:rFonts w:ascii="Times New Roman" w:eastAsia="Times New Roman" w:hAnsi="Times New Roman"/>
          <w:sz w:val="24"/>
          <w:szCs w:val="24"/>
        </w:rPr>
        <w:t>&gt;</w:t>
      </w:r>
      <w:r>
        <w:rPr>
          <w:rFonts w:ascii="Times New Roman" w:hAnsi="Times New Roman"/>
          <w:sz w:val="24"/>
          <w:szCs w:val="24"/>
        </w:rPr>
        <w:t>.</w:t>
      </w:r>
    </w:p>
    <w:p w14:paraId="2149CEFD" w14:textId="77777777" w:rsidR="00DF7742" w:rsidRDefault="00DF7742">
      <w:pPr>
        <w:pStyle w:val="a8"/>
        <w:rPr>
          <w:rFonts w:ascii="Times New Roman" w:hAnsi="Times New Roman" w:hint="eastAsia"/>
          <w:sz w:val="24"/>
          <w:szCs w:val="24"/>
        </w:rPr>
      </w:pPr>
    </w:p>
  </w:footnote>
  <w:footnote w:id="33">
    <w:p w14:paraId="5763C242"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eastAsia="Times New Roman" w:hAnsi="Times New Roman"/>
          <w:sz w:val="24"/>
          <w:szCs w:val="24"/>
        </w:rPr>
        <w:t xml:space="preserve"> </w:t>
      </w:r>
      <w:bookmarkStart w:id="224" w:name="OLE_LINK306"/>
      <w:bookmarkStart w:id="225" w:name="OLE_LINK307"/>
      <w:bookmarkStart w:id="226" w:name="OLE_LINK94"/>
      <w:bookmarkStart w:id="227" w:name="OLE_LINK98"/>
      <w:bookmarkStart w:id="228" w:name="OLE_LINK97"/>
      <w:bookmarkStart w:id="229" w:name="OLE_LINK93"/>
      <w:r>
        <w:rPr>
          <w:rFonts w:ascii="Times New Roman" w:hAnsi="Times New Roman"/>
          <w:sz w:val="24"/>
          <w:szCs w:val="24"/>
        </w:rPr>
        <w:t>Myron H. Nordquist et al., Legal and Scientific Aspects of Continental Shelf Limits (2004</w:t>
      </w:r>
      <w:bookmarkEnd w:id="224"/>
      <w:bookmarkEnd w:id="225"/>
      <w:r>
        <w:rPr>
          <w:rFonts w:ascii="Times New Roman" w:hAnsi="Times New Roman"/>
          <w:sz w:val="24"/>
          <w:szCs w:val="24"/>
        </w:rPr>
        <w:t>)</w:t>
      </w:r>
      <w:bookmarkEnd w:id="226"/>
      <w:bookmarkEnd w:id="227"/>
      <w:bookmarkEnd w:id="228"/>
      <w:bookmarkEnd w:id="229"/>
      <w:r>
        <w:rPr>
          <w:rFonts w:ascii="Times New Roman" w:hAnsi="Times New Roman"/>
          <w:sz w:val="24"/>
          <w:szCs w:val="24"/>
        </w:rPr>
        <w:t xml:space="preserve"> [“</w:t>
      </w:r>
      <w:r>
        <w:rPr>
          <w:rFonts w:ascii="Times New Roman" w:hAnsi="Times New Roman"/>
          <w:b/>
          <w:bCs/>
          <w:sz w:val="24"/>
          <w:szCs w:val="24"/>
        </w:rPr>
        <w:t>Legal and Scientific Aspects of Continental Shelf Limits</w:t>
      </w:r>
      <w:r>
        <w:rPr>
          <w:rFonts w:ascii="Times New Roman" w:hAnsi="Times New Roman"/>
          <w:sz w:val="24"/>
          <w:szCs w:val="24"/>
        </w:rPr>
        <w:t>”], pp.19, 33.</w:t>
      </w:r>
    </w:p>
    <w:p w14:paraId="29203A37" w14:textId="77777777" w:rsidR="00B43659" w:rsidRDefault="00B43659">
      <w:pPr>
        <w:pStyle w:val="a8"/>
        <w:rPr>
          <w:rFonts w:ascii="Times New Roman" w:eastAsia="Times New Roman" w:hAnsi="Times New Roman"/>
          <w:sz w:val="24"/>
          <w:szCs w:val="24"/>
        </w:rPr>
      </w:pPr>
    </w:p>
  </w:footnote>
  <w:footnote w:id="34">
    <w:p w14:paraId="54661A75" w14:textId="77777777" w:rsidR="00B43659" w:rsidRPr="007955AB" w:rsidRDefault="00000000">
      <w:pPr>
        <w:pStyle w:val="a8"/>
        <w:rPr>
          <w:rFonts w:ascii="Times New Roman" w:hAnsi="Times New Roman"/>
          <w:sz w:val="24"/>
          <w:szCs w:val="24"/>
        </w:rPr>
      </w:pPr>
      <w:r w:rsidRPr="007955AB">
        <w:rPr>
          <w:rStyle w:val="ad"/>
          <w:rFonts w:ascii="Times New Roman" w:hAnsi="Times New Roman"/>
          <w:sz w:val="24"/>
          <w:szCs w:val="24"/>
        </w:rPr>
        <w:footnoteRef/>
      </w:r>
      <w:r w:rsidRPr="007955AB">
        <w:rPr>
          <w:rFonts w:ascii="Times New Roman" w:hAnsi="Times New Roman"/>
          <w:sz w:val="24"/>
          <w:szCs w:val="24"/>
        </w:rPr>
        <w:t xml:space="preserve"> </w:t>
      </w:r>
      <w:r w:rsidRPr="007955AB">
        <w:rPr>
          <w:rFonts w:ascii="Times New Roman" w:eastAsia="Times New Roman" w:hAnsi="Times New Roman"/>
          <w:sz w:val="24"/>
          <w:szCs w:val="24"/>
        </w:rPr>
        <w:t>UNCLOS, Art.</w:t>
      </w:r>
      <w:r w:rsidRPr="007955AB">
        <w:rPr>
          <w:rFonts w:ascii="Times New Roman" w:hAnsi="Times New Roman"/>
          <w:sz w:val="24"/>
          <w:szCs w:val="24"/>
        </w:rPr>
        <w:t>76, Annex II.</w:t>
      </w:r>
    </w:p>
    <w:p w14:paraId="6C11E978" w14:textId="77777777" w:rsidR="00B43659" w:rsidRPr="008924EA" w:rsidRDefault="00B43659">
      <w:pPr>
        <w:pStyle w:val="a8"/>
        <w:rPr>
          <w:rFonts w:ascii="Times New Roman" w:hAnsi="Times New Roman"/>
          <w:sz w:val="24"/>
          <w:szCs w:val="24"/>
        </w:rPr>
      </w:pPr>
    </w:p>
  </w:footnote>
  <w:footnote w:id="35">
    <w:p w14:paraId="39B6A747" w14:textId="318F88E2" w:rsidR="007955AB" w:rsidRPr="008924EA" w:rsidRDefault="007955AB">
      <w:pPr>
        <w:pStyle w:val="a8"/>
        <w:rPr>
          <w:rFonts w:ascii="Times New Roman" w:hAnsi="Times New Roman"/>
          <w:sz w:val="24"/>
          <w:szCs w:val="24"/>
        </w:rPr>
      </w:pPr>
      <w:r w:rsidRPr="008924EA">
        <w:rPr>
          <w:rStyle w:val="ad"/>
          <w:rFonts w:ascii="Times New Roman" w:hAnsi="Times New Roman"/>
          <w:sz w:val="24"/>
          <w:szCs w:val="24"/>
        </w:rPr>
        <w:footnoteRef/>
      </w:r>
      <w:r w:rsidRPr="008924EA">
        <w:rPr>
          <w:rFonts w:ascii="Times New Roman" w:hAnsi="Times New Roman"/>
          <w:sz w:val="24"/>
          <w:szCs w:val="24"/>
        </w:rPr>
        <w:t xml:space="preserve"> Vienna Convention on the Law of Treaties, 1155 U.N.T.S. 331 (1969) [“</w:t>
      </w:r>
      <w:r w:rsidRPr="008924EA">
        <w:rPr>
          <w:rFonts w:ascii="Times New Roman" w:hAnsi="Times New Roman"/>
          <w:b/>
          <w:bCs/>
          <w:sz w:val="24"/>
          <w:szCs w:val="24"/>
        </w:rPr>
        <w:t>VCLT</w:t>
      </w:r>
      <w:r w:rsidRPr="008924EA">
        <w:rPr>
          <w:rFonts w:ascii="Times New Roman" w:hAnsi="Times New Roman"/>
          <w:sz w:val="24"/>
          <w:szCs w:val="24"/>
        </w:rPr>
        <w:t>”], Art.31.</w:t>
      </w:r>
    </w:p>
    <w:p w14:paraId="1B75828C" w14:textId="77777777" w:rsidR="007955AB" w:rsidRPr="008924EA" w:rsidRDefault="007955AB">
      <w:pPr>
        <w:pStyle w:val="a8"/>
        <w:rPr>
          <w:rFonts w:ascii="Times New Roman" w:hAnsi="Times New Roman"/>
          <w:sz w:val="24"/>
          <w:szCs w:val="24"/>
        </w:rPr>
      </w:pPr>
    </w:p>
  </w:footnote>
  <w:footnote w:id="36">
    <w:p w14:paraId="146003DD" w14:textId="4F19851D" w:rsidR="008924EA" w:rsidRPr="008924EA" w:rsidRDefault="008924EA">
      <w:pPr>
        <w:pStyle w:val="a8"/>
        <w:rPr>
          <w:rFonts w:ascii="Times New Roman" w:hAnsi="Times New Roman"/>
          <w:sz w:val="24"/>
          <w:szCs w:val="24"/>
        </w:rPr>
      </w:pPr>
      <w:r w:rsidRPr="008924EA">
        <w:rPr>
          <w:rStyle w:val="ad"/>
          <w:rFonts w:ascii="Times New Roman" w:hAnsi="Times New Roman"/>
          <w:sz w:val="24"/>
          <w:szCs w:val="24"/>
        </w:rPr>
        <w:footnoteRef/>
      </w:r>
      <w:r w:rsidRPr="008924EA">
        <w:rPr>
          <w:rFonts w:ascii="Times New Roman" w:hAnsi="Times New Roman"/>
          <w:sz w:val="24"/>
          <w:szCs w:val="24"/>
        </w:rPr>
        <w:t xml:space="preserve"> </w:t>
      </w:r>
      <w:r w:rsidRPr="008924EA">
        <w:rPr>
          <w:rFonts w:ascii="Times New Roman" w:hAnsi="Times New Roman"/>
          <w:i/>
          <w:iCs/>
          <w:sz w:val="24"/>
          <w:szCs w:val="24"/>
        </w:rPr>
        <w:t>Ibid</w:t>
      </w:r>
      <w:r w:rsidRPr="003B7F01">
        <w:rPr>
          <w:rFonts w:ascii="Times New Roman" w:hAnsi="Times New Roman"/>
          <w:sz w:val="24"/>
          <w:szCs w:val="24"/>
        </w:rPr>
        <w:t>.</w:t>
      </w:r>
    </w:p>
    <w:p w14:paraId="3949BCA5" w14:textId="77777777" w:rsidR="008924EA" w:rsidRPr="008924EA" w:rsidRDefault="008924EA">
      <w:pPr>
        <w:pStyle w:val="a8"/>
        <w:rPr>
          <w:rFonts w:ascii="Times New Roman" w:hAnsi="Times New Roman"/>
          <w:sz w:val="24"/>
          <w:szCs w:val="24"/>
        </w:rPr>
      </w:pPr>
    </w:p>
  </w:footnote>
  <w:footnote w:id="37">
    <w:p w14:paraId="3B00C944" w14:textId="77777777" w:rsidR="003B7F01" w:rsidRPr="008924EA" w:rsidRDefault="003B7F01" w:rsidP="003B7F01">
      <w:pPr>
        <w:pStyle w:val="a8"/>
        <w:rPr>
          <w:rFonts w:ascii="Times New Roman" w:hAnsi="Times New Roman"/>
          <w:sz w:val="24"/>
          <w:szCs w:val="24"/>
        </w:rPr>
      </w:pPr>
      <w:r w:rsidRPr="008924EA">
        <w:rPr>
          <w:rStyle w:val="ad"/>
          <w:rFonts w:ascii="Times New Roman" w:hAnsi="Times New Roman"/>
          <w:sz w:val="24"/>
          <w:szCs w:val="24"/>
        </w:rPr>
        <w:footnoteRef/>
      </w:r>
      <w:r w:rsidRPr="008924EA">
        <w:rPr>
          <w:rFonts w:ascii="Times New Roman" w:hAnsi="Times New Roman"/>
          <w:sz w:val="24"/>
          <w:szCs w:val="24"/>
        </w:rPr>
        <w:t xml:space="preserve"> VCLT, Art.32.</w:t>
      </w:r>
    </w:p>
    <w:p w14:paraId="283610BE" w14:textId="77777777" w:rsidR="003B7F01" w:rsidRPr="008924EA" w:rsidRDefault="003B7F01" w:rsidP="003B7F01">
      <w:pPr>
        <w:pStyle w:val="a8"/>
        <w:rPr>
          <w:rFonts w:ascii="Times New Roman" w:hAnsi="Times New Roman"/>
          <w:sz w:val="24"/>
          <w:szCs w:val="24"/>
        </w:rPr>
      </w:pPr>
    </w:p>
  </w:footnote>
  <w:footnote w:id="38">
    <w:p w14:paraId="0636A12D" w14:textId="5CFC6899" w:rsidR="00B43659" w:rsidRPr="008924EA" w:rsidRDefault="00000000">
      <w:pPr>
        <w:pStyle w:val="a8"/>
        <w:rPr>
          <w:rFonts w:ascii="Times New Roman" w:hAnsi="Times New Roman"/>
          <w:sz w:val="24"/>
          <w:szCs w:val="24"/>
        </w:rPr>
      </w:pPr>
      <w:r w:rsidRPr="008924EA">
        <w:rPr>
          <w:rStyle w:val="ad"/>
          <w:rFonts w:ascii="Times New Roman" w:hAnsi="Times New Roman"/>
          <w:sz w:val="24"/>
          <w:szCs w:val="24"/>
        </w:rPr>
        <w:footnoteRef/>
      </w:r>
      <w:r w:rsidRPr="008924EA">
        <w:rPr>
          <w:rFonts w:ascii="Times New Roman" w:hAnsi="Times New Roman"/>
          <w:color w:val="7030A0"/>
          <w:sz w:val="24"/>
          <w:szCs w:val="24"/>
        </w:rPr>
        <w:t xml:space="preserve"> </w:t>
      </w:r>
      <w:r w:rsidR="008924EA" w:rsidRPr="008924EA">
        <w:rPr>
          <w:rFonts w:ascii="Times New Roman" w:hAnsi="Times New Roman"/>
          <w:sz w:val="24"/>
          <w:szCs w:val="24"/>
        </w:rPr>
        <w:t>Third United Nations Conference on the Law of the Sea, UN Doc. A/CONF.62/SR.128, ¶¶50,</w:t>
      </w:r>
      <w:r w:rsidR="008924EA">
        <w:rPr>
          <w:rFonts w:ascii="Times New Roman" w:hAnsi="Times New Roman"/>
          <w:sz w:val="24"/>
          <w:szCs w:val="24"/>
        </w:rPr>
        <w:t xml:space="preserve"> </w:t>
      </w:r>
      <w:r w:rsidR="008924EA" w:rsidRPr="008924EA">
        <w:rPr>
          <w:rFonts w:ascii="Times New Roman" w:hAnsi="Times New Roman"/>
          <w:sz w:val="24"/>
          <w:szCs w:val="24"/>
        </w:rPr>
        <w:t>127,</w:t>
      </w:r>
      <w:r w:rsidR="008924EA">
        <w:rPr>
          <w:rFonts w:ascii="Times New Roman" w:hAnsi="Times New Roman"/>
          <w:sz w:val="24"/>
          <w:szCs w:val="24"/>
        </w:rPr>
        <w:t xml:space="preserve"> </w:t>
      </w:r>
      <w:r w:rsidR="008924EA" w:rsidRPr="008924EA">
        <w:rPr>
          <w:rFonts w:ascii="Times New Roman" w:hAnsi="Times New Roman"/>
          <w:sz w:val="24"/>
          <w:szCs w:val="24"/>
        </w:rPr>
        <w:t>206</w:t>
      </w:r>
      <w:r w:rsidR="008924EA">
        <w:rPr>
          <w:rFonts w:ascii="Times New Roman" w:hAnsi="Times New Roman"/>
          <w:sz w:val="24"/>
          <w:szCs w:val="24"/>
        </w:rPr>
        <w:t xml:space="preserve">; </w:t>
      </w:r>
      <w:r w:rsidR="00817D00">
        <w:rPr>
          <w:rFonts w:ascii="Times New Roman" w:hAnsi="Times New Roman"/>
          <w:color w:val="000000" w:themeColor="text1"/>
          <w:sz w:val="24"/>
          <w:szCs w:val="24"/>
        </w:rPr>
        <w:t>Scientific and Technical Guidelines of the Commission on the Limits of the Continental Shelf, UN Doc. CLCS/11</w:t>
      </w:r>
      <w:r w:rsidRPr="008924EA">
        <w:rPr>
          <w:rFonts w:ascii="Times New Roman" w:hAnsi="Times New Roman"/>
          <w:color w:val="000000" w:themeColor="text1"/>
          <w:sz w:val="24"/>
          <w:szCs w:val="24"/>
        </w:rPr>
        <w:t>, ¶¶52-55</w:t>
      </w:r>
      <w:r w:rsidRPr="008924EA">
        <w:rPr>
          <w:rFonts w:ascii="Times New Roman" w:hAnsi="Times New Roman"/>
          <w:sz w:val="24"/>
          <w:szCs w:val="24"/>
        </w:rPr>
        <w:t>; Satya N. Nandan</w:t>
      </w:r>
      <w:r w:rsidR="009845B8" w:rsidRPr="008924EA">
        <w:rPr>
          <w:rFonts w:ascii="Times New Roman" w:hAnsi="Times New Roman"/>
          <w:sz w:val="24"/>
          <w:szCs w:val="24"/>
        </w:rPr>
        <w:t>, Shabtai Rosenne (ed.)</w:t>
      </w:r>
      <w:r w:rsidRPr="008924EA">
        <w:rPr>
          <w:rFonts w:ascii="Times New Roman" w:hAnsi="Times New Roman"/>
          <w:sz w:val="24"/>
          <w:szCs w:val="24"/>
        </w:rPr>
        <w:t>, United Nations Convention on the Law of the Sea 1982: A Commentary Vol II (1993) [“</w:t>
      </w:r>
      <w:r w:rsidRPr="008924EA">
        <w:rPr>
          <w:rFonts w:ascii="Times New Roman" w:hAnsi="Times New Roman"/>
          <w:b/>
          <w:bCs/>
          <w:sz w:val="24"/>
          <w:szCs w:val="24"/>
        </w:rPr>
        <w:t>Commentary 1982 Vol II</w:t>
      </w:r>
      <w:r w:rsidRPr="008924EA">
        <w:rPr>
          <w:rFonts w:ascii="Times New Roman" w:hAnsi="Times New Roman"/>
          <w:sz w:val="24"/>
          <w:szCs w:val="24"/>
        </w:rPr>
        <w:t>”], p.870</w:t>
      </w:r>
      <w:r w:rsidR="008924EA">
        <w:rPr>
          <w:rFonts w:ascii="Times New Roman" w:hAnsi="Times New Roman"/>
          <w:sz w:val="24"/>
          <w:szCs w:val="24"/>
        </w:rPr>
        <w:t>.</w:t>
      </w:r>
    </w:p>
    <w:p w14:paraId="78D1E322" w14:textId="77777777" w:rsidR="00B43659" w:rsidRDefault="00B43659">
      <w:pPr>
        <w:pStyle w:val="a8"/>
        <w:rPr>
          <w:rFonts w:ascii="Times New Roman" w:hAnsi="Times New Roman"/>
          <w:sz w:val="24"/>
          <w:szCs w:val="24"/>
        </w:rPr>
      </w:pPr>
    </w:p>
  </w:footnote>
  <w:footnote w:id="39">
    <w:p w14:paraId="27037A80"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Art.8, Annex II; Legal and Scientific Aspects of Continental Shelf Limits, pp.223, 225; Gerald Blake et al., Maritime Boundaries and Ocean Resources (1987), pp.63, 69.</w:t>
      </w:r>
    </w:p>
    <w:p w14:paraId="4B7F50BF" w14:textId="77777777" w:rsidR="00B43659" w:rsidRDefault="00B43659">
      <w:pPr>
        <w:pStyle w:val="a8"/>
        <w:rPr>
          <w:rFonts w:ascii="Times New Roman" w:hAnsi="Times New Roman"/>
          <w:sz w:val="24"/>
          <w:szCs w:val="24"/>
        </w:rPr>
      </w:pPr>
    </w:p>
  </w:footnote>
  <w:footnote w:id="40">
    <w:p w14:paraId="1938C42E" w14:textId="1824EF0B"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eastAsia="Times New Roman" w:hAnsi="Times New Roman"/>
          <w:i/>
          <w:iCs/>
          <w:sz w:val="24"/>
          <w:szCs w:val="24"/>
        </w:rPr>
        <w:t>Compromis</w:t>
      </w:r>
      <w:r>
        <w:rPr>
          <w:rFonts w:ascii="Times New Roman" w:eastAsia="Times New Roman" w:hAnsi="Times New Roman"/>
          <w:sz w:val="24"/>
          <w:szCs w:val="24"/>
        </w:rPr>
        <w:t>, ¶</w:t>
      </w:r>
      <w:r>
        <w:rPr>
          <w:rFonts w:ascii="Times New Roman" w:eastAsiaTheme="minorEastAsia" w:hAnsi="Times New Roman"/>
          <w:sz w:val="24"/>
          <w:szCs w:val="24"/>
        </w:rPr>
        <w:t>5.</w:t>
      </w:r>
    </w:p>
  </w:footnote>
  <w:footnote w:id="41">
    <w:p w14:paraId="31CADD6C"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¶6.</w:t>
      </w:r>
    </w:p>
    <w:p w14:paraId="4E9D415D" w14:textId="77777777" w:rsidR="00B43659" w:rsidRDefault="00B43659">
      <w:pPr>
        <w:pStyle w:val="a8"/>
        <w:rPr>
          <w:rFonts w:ascii="Times New Roman" w:hAnsi="Times New Roman"/>
          <w:sz w:val="24"/>
          <w:szCs w:val="24"/>
        </w:rPr>
      </w:pPr>
    </w:p>
  </w:footnote>
  <w:footnote w:id="42">
    <w:p w14:paraId="01E1716B" w14:textId="01DD5FF0"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Art.76(9).</w:t>
      </w:r>
    </w:p>
    <w:p w14:paraId="24B632E9" w14:textId="77777777" w:rsidR="005E7F93" w:rsidRDefault="005E7F93">
      <w:pPr>
        <w:pStyle w:val="a8"/>
        <w:rPr>
          <w:rFonts w:ascii="Times New Roman" w:hAnsi="Times New Roman"/>
          <w:sz w:val="24"/>
          <w:szCs w:val="24"/>
        </w:rPr>
      </w:pPr>
    </w:p>
  </w:footnote>
  <w:footnote w:id="43">
    <w:p w14:paraId="40C8C72D" w14:textId="42AF72CB" w:rsidR="00B43659" w:rsidRDefault="00000000">
      <w:pPr>
        <w:rPr>
          <w:sz w:val="24"/>
          <w:szCs w:val="24"/>
        </w:rPr>
      </w:pPr>
      <w:r>
        <w:rPr>
          <w:rStyle w:val="ad"/>
          <w:sz w:val="24"/>
          <w:szCs w:val="24"/>
        </w:rPr>
        <w:footnoteRef/>
      </w:r>
      <w:r>
        <w:rPr>
          <w:sz w:val="24"/>
          <w:szCs w:val="24"/>
        </w:rPr>
        <w:t xml:space="preserve"> </w:t>
      </w:r>
      <w:r w:rsidR="00417911" w:rsidRPr="00417911">
        <w:rPr>
          <w:sz w:val="24"/>
          <w:szCs w:val="24"/>
        </w:rPr>
        <w:t>United Nations Office of Legal Affairs, Division for Ocean Affairs and the Law of the Sea, Guidelines on Deposit with the Secretary-General of Charts and Lists of Geographical Coordinates of Points under the United Nations Convention on the Law of the Sea (2021)</w:t>
      </w:r>
      <w:r>
        <w:rPr>
          <w:sz w:val="24"/>
          <w:szCs w:val="24"/>
        </w:rPr>
        <w:t>, Chapter IV.</w:t>
      </w:r>
    </w:p>
    <w:p w14:paraId="718DD0C1" w14:textId="77777777" w:rsidR="00B43659" w:rsidRDefault="00B43659">
      <w:pPr>
        <w:rPr>
          <w:sz w:val="24"/>
          <w:szCs w:val="24"/>
        </w:rPr>
      </w:pPr>
    </w:p>
  </w:footnote>
  <w:footnote w:id="44">
    <w:p w14:paraId="38012464" w14:textId="77777777" w:rsidR="00295AC9" w:rsidRDefault="00295AC9" w:rsidP="00295AC9">
      <w:pPr>
        <w:rPr>
          <w:sz w:val="24"/>
          <w:szCs w:val="24"/>
        </w:rPr>
      </w:pPr>
      <w:r>
        <w:rPr>
          <w:rStyle w:val="ad"/>
          <w:sz w:val="24"/>
          <w:szCs w:val="24"/>
        </w:rPr>
        <w:footnoteRef/>
      </w:r>
      <w:r>
        <w:rPr>
          <w:sz w:val="24"/>
          <w:szCs w:val="24"/>
        </w:rPr>
        <w:t xml:space="preserve"> Commentary 2017, p.599.</w:t>
      </w:r>
    </w:p>
    <w:p w14:paraId="1EDDDAA9" w14:textId="77777777" w:rsidR="00295AC9" w:rsidRDefault="00295AC9" w:rsidP="00295AC9">
      <w:pPr>
        <w:rPr>
          <w:sz w:val="24"/>
          <w:szCs w:val="24"/>
        </w:rPr>
      </w:pPr>
    </w:p>
  </w:footnote>
  <w:footnote w:id="45">
    <w:p w14:paraId="1CE97984" w14:textId="279680A6" w:rsidR="0087230B" w:rsidRDefault="00000000">
      <w:pPr>
        <w:pStyle w:val="a8"/>
        <w:rPr>
          <w:rFonts w:ascii="Times New Roman" w:hAnsi="Times New Roman" w:hint="eastAsia"/>
          <w:sz w:val="24"/>
          <w:szCs w:val="24"/>
        </w:rPr>
      </w:pPr>
      <w:r>
        <w:rPr>
          <w:rStyle w:val="ad"/>
          <w:rFonts w:ascii="Times New Roman" w:hAnsi="Times New Roman"/>
          <w:sz w:val="24"/>
          <w:szCs w:val="24"/>
        </w:rPr>
        <w:footnoteRef/>
      </w:r>
      <w:r>
        <w:rPr>
          <w:rFonts w:ascii="Times New Roman" w:hAnsi="Times New Roman"/>
          <w:sz w:val="24"/>
          <w:szCs w:val="24"/>
        </w:rPr>
        <w:t xml:space="preserve"> </w:t>
      </w:r>
      <w:bookmarkStart w:id="248" w:name="OLE_LINK308"/>
      <w:bookmarkStart w:id="249" w:name="OLE_LINK309"/>
      <w:bookmarkStart w:id="250" w:name="OLE_LINK90"/>
      <w:bookmarkStart w:id="251" w:name="OLE_LINK89"/>
      <w:r>
        <w:rPr>
          <w:rFonts w:ascii="Times New Roman" w:eastAsia="Times New Roman" w:hAnsi="Times New Roman"/>
          <w:sz w:val="24"/>
          <w:szCs w:val="24"/>
        </w:rPr>
        <w:t xml:space="preserve">Ted L. </w:t>
      </w:r>
      <w:proofErr w:type="spellStart"/>
      <w:r>
        <w:rPr>
          <w:rFonts w:ascii="Times New Roman" w:eastAsia="Times New Roman" w:hAnsi="Times New Roman"/>
          <w:sz w:val="24"/>
          <w:szCs w:val="24"/>
        </w:rPr>
        <w:t>McDorman</w:t>
      </w:r>
      <w:proofErr w:type="spellEnd"/>
      <w:r w:rsidR="0087230B">
        <w:rPr>
          <w:rFonts w:ascii="Times New Roman" w:eastAsia="Times New Roman" w:hAnsi="Times New Roman"/>
          <w:sz w:val="24"/>
          <w:szCs w:val="24"/>
        </w:rPr>
        <w:t>,</w:t>
      </w:r>
      <w:r>
        <w:rPr>
          <w:rFonts w:ascii="Times New Roman" w:eastAsia="Times New Roman" w:hAnsi="Times New Roman"/>
          <w:sz w:val="24"/>
          <w:szCs w:val="24"/>
        </w:rPr>
        <w:t xml:space="preserve"> </w:t>
      </w:r>
      <w:r>
        <w:rPr>
          <w:rFonts w:ascii="Times New Roman" w:eastAsia="Times New Roman" w:hAnsi="Times New Roman"/>
          <w:i/>
          <w:iCs/>
          <w:sz w:val="24"/>
          <w:szCs w:val="24"/>
        </w:rPr>
        <w:t>The Role of the Commission on the Limits of the Continental Shelf: A Technical Body in a Political World</w:t>
      </w:r>
      <w:r>
        <w:rPr>
          <w:rFonts w:ascii="Times New Roman" w:eastAsia="Times New Roman" w:hAnsi="Times New Roman"/>
          <w:sz w:val="24"/>
          <w:szCs w:val="24"/>
        </w:rPr>
        <w:t xml:space="preserve">, 17(3) </w:t>
      </w:r>
      <w:r>
        <w:rPr>
          <w:rFonts w:ascii="Times New Roman" w:eastAsia="Times New Roman" w:hAnsi="Times New Roman"/>
          <w:smallCaps/>
          <w:sz w:val="24"/>
          <w:szCs w:val="24"/>
        </w:rPr>
        <w:t>The International Journal of Marine and Coastal Law</w:t>
      </w:r>
      <w:r>
        <w:rPr>
          <w:rFonts w:ascii="Times New Roman" w:eastAsia="Times New Roman" w:hAnsi="Times New Roman"/>
          <w:sz w:val="24"/>
          <w:szCs w:val="24"/>
        </w:rPr>
        <w:t xml:space="preserve"> </w:t>
      </w:r>
      <w:r>
        <w:rPr>
          <w:rFonts w:ascii="Times New Roman" w:hAnsi="Times New Roman"/>
          <w:sz w:val="24"/>
          <w:szCs w:val="24"/>
        </w:rPr>
        <w:t>301</w:t>
      </w:r>
      <w:r>
        <w:rPr>
          <w:rFonts w:ascii="Times New Roman" w:eastAsia="Times New Roman" w:hAnsi="Times New Roman"/>
          <w:sz w:val="24"/>
          <w:szCs w:val="24"/>
        </w:rPr>
        <w:t xml:space="preserve"> (2002)</w:t>
      </w:r>
      <w:r>
        <w:rPr>
          <w:rFonts w:ascii="Times New Roman" w:hAnsi="Times New Roman"/>
          <w:sz w:val="24"/>
          <w:szCs w:val="24"/>
        </w:rPr>
        <w:t xml:space="preserve"> </w:t>
      </w:r>
      <w:bookmarkEnd w:id="248"/>
      <w:bookmarkEnd w:id="249"/>
      <w:r>
        <w:rPr>
          <w:rFonts w:ascii="Times New Roman" w:hAnsi="Times New Roman"/>
          <w:sz w:val="24"/>
          <w:szCs w:val="24"/>
        </w:rPr>
        <w:t>[“</w:t>
      </w:r>
      <w:r>
        <w:rPr>
          <w:rFonts w:ascii="Times New Roman" w:hAnsi="Times New Roman"/>
          <w:b/>
          <w:bCs/>
          <w:sz w:val="24"/>
          <w:szCs w:val="24"/>
        </w:rPr>
        <w:t>A Technical Body in a Political World</w:t>
      </w:r>
      <w:r>
        <w:rPr>
          <w:rFonts w:ascii="Times New Roman" w:hAnsi="Times New Roman"/>
          <w:sz w:val="24"/>
          <w:szCs w:val="24"/>
        </w:rPr>
        <w:t xml:space="preserve">”], </w:t>
      </w:r>
      <w:r>
        <w:rPr>
          <w:rFonts w:ascii="Times New Roman" w:eastAsia="Times New Roman" w:hAnsi="Times New Roman"/>
          <w:sz w:val="24"/>
          <w:szCs w:val="24"/>
        </w:rPr>
        <w:t>p.315</w:t>
      </w:r>
      <w:bookmarkEnd w:id="250"/>
      <w:bookmarkEnd w:id="251"/>
      <w:r>
        <w:rPr>
          <w:rFonts w:ascii="Times New Roman" w:hAnsi="Times New Roman"/>
          <w:sz w:val="24"/>
          <w:szCs w:val="24"/>
        </w:rPr>
        <w:t xml:space="preserve">; </w:t>
      </w:r>
      <w:bookmarkStart w:id="252" w:name="OLE_LINK92"/>
      <w:bookmarkStart w:id="253" w:name="OLE_LINK91"/>
      <w:r>
        <w:rPr>
          <w:rFonts w:ascii="Times New Roman" w:hAnsi="Times New Roman"/>
          <w:sz w:val="24"/>
          <w:szCs w:val="24"/>
        </w:rPr>
        <w:t>Legal and Scientific Aspects of Continental Shelf Limits, pp.19, 32.</w:t>
      </w:r>
      <w:bookmarkEnd w:id="252"/>
      <w:bookmarkEnd w:id="253"/>
    </w:p>
  </w:footnote>
  <w:footnote w:id="46">
    <w:p w14:paraId="2F18D405" w14:textId="77777777" w:rsidR="00B43659" w:rsidRDefault="00000000">
      <w:pPr>
        <w:pStyle w:val="a8"/>
        <w:rPr>
          <w:rFonts w:ascii="Times New Roman" w:eastAsia="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A Technical Body in a Political World</w:t>
      </w:r>
      <w:r>
        <w:rPr>
          <w:rFonts w:ascii="Times New Roman" w:eastAsia="Times New Roman" w:hAnsi="Times New Roman"/>
          <w:sz w:val="24"/>
          <w:szCs w:val="24"/>
        </w:rPr>
        <w:t>, p.317.</w:t>
      </w:r>
    </w:p>
    <w:p w14:paraId="668A8587" w14:textId="77777777" w:rsidR="00B43659" w:rsidRDefault="00B43659">
      <w:pPr>
        <w:pStyle w:val="a8"/>
        <w:rPr>
          <w:rFonts w:ascii="Times New Roman" w:eastAsia="Times New Roman" w:hAnsi="Times New Roman"/>
          <w:sz w:val="24"/>
          <w:szCs w:val="24"/>
        </w:rPr>
      </w:pPr>
    </w:p>
  </w:footnote>
  <w:footnote w:id="47">
    <w:p w14:paraId="6B317158"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¶¶5-10.</w:t>
      </w:r>
    </w:p>
  </w:footnote>
  <w:footnote w:id="48">
    <w:p w14:paraId="62D62CFC"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Art.210; Commentary 2017, p.1414.</w:t>
      </w:r>
    </w:p>
    <w:p w14:paraId="4D88AEAA" w14:textId="77777777" w:rsidR="00B43659" w:rsidRDefault="00B43659">
      <w:pPr>
        <w:pStyle w:val="a8"/>
        <w:rPr>
          <w:rFonts w:ascii="Times New Roman" w:hAnsi="Times New Roman"/>
          <w:sz w:val="24"/>
          <w:szCs w:val="24"/>
        </w:rPr>
      </w:pPr>
    </w:p>
  </w:footnote>
  <w:footnote w:id="49">
    <w:p w14:paraId="5D383812" w14:textId="77777777" w:rsidR="002A6A5B" w:rsidRPr="00654108" w:rsidRDefault="002A6A5B" w:rsidP="002A6A5B">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bookmarkStart w:id="269" w:name="OLE_LINK290"/>
      <w:bookmarkStart w:id="270" w:name="OLE_LINK291"/>
      <w:r>
        <w:rPr>
          <w:rFonts w:ascii="Times New Roman" w:hAnsi="Times New Roman"/>
          <w:sz w:val="24"/>
          <w:szCs w:val="24"/>
          <w:lang w:eastAsia="zh-Hans"/>
        </w:rPr>
        <w:t xml:space="preserve">Convention on the Prevention of Marine Pollution by Dumping of Wastes and Other Matter, 1046 U.N.T.S. 120 (1972) </w:t>
      </w:r>
      <w:bookmarkEnd w:id="269"/>
      <w:bookmarkEnd w:id="270"/>
      <w:r>
        <w:rPr>
          <w:rFonts w:ascii="Times New Roman" w:hAnsi="Times New Roman"/>
          <w:sz w:val="24"/>
          <w:szCs w:val="24"/>
          <w:lang w:eastAsia="zh-Hans"/>
        </w:rPr>
        <w:t>[“</w:t>
      </w:r>
      <w:r>
        <w:rPr>
          <w:rFonts w:ascii="Times New Roman" w:hAnsi="Times New Roman"/>
          <w:b/>
          <w:bCs/>
          <w:sz w:val="24"/>
          <w:szCs w:val="24"/>
          <w:lang w:eastAsia="zh-Hans"/>
        </w:rPr>
        <w:t>London Convention</w:t>
      </w:r>
      <w:r>
        <w:rPr>
          <w:rFonts w:ascii="Times New Roman" w:hAnsi="Times New Roman"/>
          <w:sz w:val="24"/>
          <w:szCs w:val="24"/>
          <w:lang w:eastAsia="zh-Hans"/>
        </w:rPr>
        <w:t xml:space="preserve">”]; </w:t>
      </w:r>
      <w:bookmarkStart w:id="271" w:name="OLE_LINK292"/>
      <w:bookmarkStart w:id="272" w:name="OLE_LINK293"/>
      <w:r>
        <w:rPr>
          <w:rFonts w:ascii="Times New Roman" w:hAnsi="Times New Roman"/>
          <w:sz w:val="24"/>
          <w:szCs w:val="24"/>
          <w:lang w:eastAsia="zh-Hans"/>
        </w:rPr>
        <w:t xml:space="preserve">Protocol to the Convention on the Prevention of Marine Pollution by Dumping of Wastes and Other Matter (1996) </w:t>
      </w:r>
      <w:bookmarkEnd w:id="271"/>
      <w:bookmarkEnd w:id="272"/>
      <w:r>
        <w:rPr>
          <w:rFonts w:ascii="Times New Roman" w:hAnsi="Times New Roman"/>
          <w:sz w:val="24"/>
          <w:szCs w:val="24"/>
          <w:lang w:eastAsia="zh-Hans"/>
        </w:rPr>
        <w:t>[“</w:t>
      </w:r>
      <w:r>
        <w:rPr>
          <w:rFonts w:ascii="Times New Roman" w:hAnsi="Times New Roman"/>
          <w:b/>
          <w:bCs/>
          <w:sz w:val="24"/>
          <w:szCs w:val="24"/>
          <w:lang w:eastAsia="zh-Hans"/>
        </w:rPr>
        <w:t xml:space="preserve">London </w:t>
      </w:r>
      <w:r w:rsidRPr="00654108">
        <w:rPr>
          <w:rFonts w:ascii="Times New Roman" w:hAnsi="Times New Roman"/>
          <w:b/>
          <w:bCs/>
          <w:sz w:val="24"/>
          <w:szCs w:val="24"/>
          <w:lang w:eastAsia="zh-Hans"/>
        </w:rPr>
        <w:t>Protocol</w:t>
      </w:r>
      <w:r w:rsidRPr="00654108">
        <w:rPr>
          <w:rFonts w:ascii="Times New Roman" w:hAnsi="Times New Roman"/>
          <w:sz w:val="24"/>
          <w:szCs w:val="24"/>
          <w:lang w:eastAsia="zh-Hans"/>
        </w:rPr>
        <w:t xml:space="preserve">”]; </w:t>
      </w:r>
      <w:bookmarkStart w:id="273" w:name="OLE_LINK295"/>
      <w:bookmarkStart w:id="274" w:name="OLE_LINK294"/>
      <w:r w:rsidRPr="00654108">
        <w:rPr>
          <w:rFonts w:ascii="Times New Roman" w:hAnsi="Times New Roman"/>
          <w:sz w:val="24"/>
          <w:szCs w:val="24"/>
        </w:rPr>
        <w:t>Convention on Biological Diversity, 1760 U.N.T.S. 79 (1992) [“</w:t>
      </w:r>
      <w:r w:rsidRPr="00654108">
        <w:rPr>
          <w:rFonts w:ascii="Times New Roman" w:hAnsi="Times New Roman"/>
          <w:b/>
          <w:bCs/>
          <w:sz w:val="24"/>
          <w:szCs w:val="24"/>
        </w:rPr>
        <w:t>CBD</w:t>
      </w:r>
      <w:r w:rsidRPr="00654108">
        <w:rPr>
          <w:rFonts w:ascii="Times New Roman" w:hAnsi="Times New Roman"/>
          <w:sz w:val="24"/>
          <w:szCs w:val="24"/>
        </w:rPr>
        <w:t>”].</w:t>
      </w:r>
      <w:bookmarkEnd w:id="273"/>
      <w:bookmarkEnd w:id="274"/>
    </w:p>
    <w:p w14:paraId="50CBEB6C" w14:textId="77777777" w:rsidR="002A6A5B" w:rsidRPr="00654108" w:rsidRDefault="002A6A5B" w:rsidP="002A6A5B">
      <w:pPr>
        <w:pStyle w:val="a8"/>
        <w:rPr>
          <w:rFonts w:ascii="Times New Roman" w:hAnsi="Times New Roman"/>
          <w:sz w:val="24"/>
          <w:szCs w:val="24"/>
        </w:rPr>
      </w:pPr>
    </w:p>
  </w:footnote>
  <w:footnote w:id="50">
    <w:p w14:paraId="454D8B8D" w14:textId="77777777" w:rsidR="00B43659" w:rsidRPr="00654108" w:rsidRDefault="00000000">
      <w:pPr>
        <w:pStyle w:val="a8"/>
        <w:rPr>
          <w:rFonts w:ascii="Times New Roman" w:hAnsi="Times New Roman"/>
          <w:sz w:val="24"/>
          <w:szCs w:val="24"/>
        </w:rPr>
      </w:pPr>
      <w:r w:rsidRPr="00654108">
        <w:rPr>
          <w:rStyle w:val="ad"/>
          <w:rFonts w:ascii="Times New Roman" w:hAnsi="Times New Roman"/>
          <w:sz w:val="24"/>
          <w:szCs w:val="24"/>
        </w:rPr>
        <w:footnoteRef/>
      </w:r>
      <w:r w:rsidRPr="00654108">
        <w:rPr>
          <w:rFonts w:ascii="Times New Roman" w:hAnsi="Times New Roman"/>
          <w:sz w:val="24"/>
          <w:szCs w:val="24"/>
        </w:rPr>
        <w:t xml:space="preserve"> </w:t>
      </w:r>
      <w:r w:rsidRPr="00654108">
        <w:rPr>
          <w:rFonts w:ascii="Times New Roman" w:hAnsi="Times New Roman"/>
          <w:i/>
          <w:iCs/>
          <w:sz w:val="24"/>
          <w:szCs w:val="24"/>
        </w:rPr>
        <w:t>Compromis</w:t>
      </w:r>
      <w:r w:rsidRPr="00654108">
        <w:rPr>
          <w:rFonts w:ascii="Times New Roman" w:hAnsi="Times New Roman"/>
          <w:sz w:val="24"/>
          <w:szCs w:val="24"/>
        </w:rPr>
        <w:t>, ¶10.</w:t>
      </w:r>
    </w:p>
    <w:p w14:paraId="4AEF8C1E" w14:textId="77777777" w:rsidR="00B43659" w:rsidRPr="00654108" w:rsidRDefault="00B43659">
      <w:pPr>
        <w:pStyle w:val="a8"/>
        <w:rPr>
          <w:rFonts w:ascii="Times New Roman" w:hAnsi="Times New Roman"/>
          <w:sz w:val="24"/>
          <w:szCs w:val="24"/>
        </w:rPr>
      </w:pPr>
    </w:p>
  </w:footnote>
  <w:footnote w:id="51">
    <w:p w14:paraId="6678DCBF" w14:textId="77777777" w:rsidR="00004046" w:rsidRPr="00654108" w:rsidRDefault="00004046" w:rsidP="00004046">
      <w:pPr>
        <w:pStyle w:val="a8"/>
        <w:rPr>
          <w:rFonts w:ascii="Times New Roman" w:hAnsi="Times New Roman"/>
          <w:sz w:val="24"/>
          <w:szCs w:val="24"/>
        </w:rPr>
      </w:pPr>
      <w:r w:rsidRPr="00654108">
        <w:rPr>
          <w:rStyle w:val="ad"/>
          <w:rFonts w:ascii="Times New Roman" w:hAnsi="Times New Roman"/>
          <w:sz w:val="24"/>
          <w:szCs w:val="24"/>
        </w:rPr>
        <w:footnoteRef/>
      </w:r>
      <w:r w:rsidRPr="00654108">
        <w:rPr>
          <w:rFonts w:ascii="Times New Roman" w:hAnsi="Times New Roman"/>
          <w:sz w:val="24"/>
          <w:szCs w:val="24"/>
        </w:rPr>
        <w:t xml:space="preserve"> London Protocol, Preamble.</w:t>
      </w:r>
    </w:p>
    <w:p w14:paraId="45B984D8" w14:textId="77777777" w:rsidR="00004046" w:rsidRPr="00654108" w:rsidRDefault="00004046" w:rsidP="00004046">
      <w:pPr>
        <w:pStyle w:val="a8"/>
        <w:rPr>
          <w:rFonts w:ascii="Times New Roman" w:hAnsi="Times New Roman"/>
          <w:sz w:val="24"/>
          <w:szCs w:val="24"/>
        </w:rPr>
      </w:pPr>
    </w:p>
  </w:footnote>
  <w:footnote w:id="52">
    <w:p w14:paraId="7C0A5DA1" w14:textId="4745C957" w:rsidR="00E30488" w:rsidRPr="00654108" w:rsidRDefault="00E30488" w:rsidP="00E30488">
      <w:pPr>
        <w:pStyle w:val="a8"/>
        <w:rPr>
          <w:rFonts w:ascii="Times New Roman" w:hAnsi="Times New Roman"/>
          <w:sz w:val="24"/>
          <w:szCs w:val="24"/>
        </w:rPr>
      </w:pPr>
      <w:r w:rsidRPr="00654108">
        <w:rPr>
          <w:rStyle w:val="ad"/>
          <w:rFonts w:ascii="Times New Roman" w:hAnsi="Times New Roman"/>
          <w:sz w:val="24"/>
          <w:szCs w:val="24"/>
        </w:rPr>
        <w:footnoteRef/>
      </w:r>
      <w:r w:rsidRPr="00654108">
        <w:rPr>
          <w:rFonts w:ascii="Times New Roman" w:hAnsi="Times New Roman"/>
          <w:sz w:val="24"/>
          <w:szCs w:val="24"/>
        </w:rPr>
        <w:t xml:space="preserve"> </w:t>
      </w:r>
      <w:r w:rsidR="00004046" w:rsidRPr="00004046">
        <w:rPr>
          <w:rFonts w:ascii="Times New Roman" w:hAnsi="Times New Roman"/>
          <w:i/>
          <w:iCs/>
          <w:sz w:val="24"/>
          <w:szCs w:val="24"/>
        </w:rPr>
        <w:t>Ibid</w:t>
      </w:r>
      <w:r w:rsidR="00004046">
        <w:rPr>
          <w:rFonts w:ascii="Times New Roman" w:hAnsi="Times New Roman"/>
          <w:sz w:val="24"/>
          <w:szCs w:val="24"/>
        </w:rPr>
        <w:t>.</w:t>
      </w:r>
    </w:p>
    <w:p w14:paraId="34B6F66E" w14:textId="77777777" w:rsidR="00E30488" w:rsidRPr="00654108" w:rsidRDefault="00E30488" w:rsidP="00E30488">
      <w:pPr>
        <w:pStyle w:val="a8"/>
        <w:rPr>
          <w:rFonts w:ascii="Times New Roman" w:hAnsi="Times New Roman"/>
          <w:sz w:val="24"/>
          <w:szCs w:val="24"/>
        </w:rPr>
      </w:pPr>
    </w:p>
  </w:footnote>
  <w:footnote w:id="53">
    <w:p w14:paraId="3C367CCC" w14:textId="42B17340" w:rsidR="00004046" w:rsidRDefault="00E30488" w:rsidP="00E30488">
      <w:pPr>
        <w:pStyle w:val="a8"/>
        <w:rPr>
          <w:rFonts w:ascii="Times New Roman" w:hAnsi="Times New Roman"/>
          <w:sz w:val="24"/>
          <w:szCs w:val="24"/>
        </w:rPr>
      </w:pPr>
      <w:r w:rsidRPr="00654108">
        <w:rPr>
          <w:rStyle w:val="ad"/>
          <w:rFonts w:ascii="Times New Roman" w:hAnsi="Times New Roman"/>
          <w:sz w:val="24"/>
          <w:szCs w:val="24"/>
        </w:rPr>
        <w:footnoteRef/>
      </w:r>
      <w:r w:rsidRPr="00654108">
        <w:rPr>
          <w:rFonts w:ascii="Times New Roman" w:hAnsi="Times New Roman"/>
          <w:sz w:val="24"/>
          <w:szCs w:val="24"/>
        </w:rPr>
        <w:t xml:space="preserve"> London Protocol, Art.1.</w:t>
      </w:r>
    </w:p>
    <w:p w14:paraId="2C9F486D" w14:textId="77777777" w:rsidR="00DF7742" w:rsidRPr="00654108" w:rsidRDefault="00DF7742" w:rsidP="00E30488">
      <w:pPr>
        <w:pStyle w:val="a8"/>
        <w:rPr>
          <w:rFonts w:ascii="Times New Roman" w:hAnsi="Times New Roman" w:hint="eastAsia"/>
          <w:sz w:val="24"/>
          <w:szCs w:val="24"/>
        </w:rPr>
      </w:pPr>
    </w:p>
  </w:footnote>
  <w:footnote w:id="54">
    <w:p w14:paraId="4C28C06B" w14:textId="5547065F" w:rsidR="00E30488" w:rsidRPr="00654108" w:rsidRDefault="00E30488" w:rsidP="00E30488">
      <w:pPr>
        <w:pStyle w:val="a8"/>
        <w:rPr>
          <w:rFonts w:ascii="Times New Roman" w:hAnsi="Times New Roman"/>
          <w:sz w:val="24"/>
          <w:szCs w:val="24"/>
        </w:rPr>
      </w:pPr>
      <w:r w:rsidRPr="00654108">
        <w:rPr>
          <w:rStyle w:val="ad"/>
          <w:rFonts w:ascii="Times New Roman" w:hAnsi="Times New Roman"/>
          <w:sz w:val="24"/>
          <w:szCs w:val="24"/>
        </w:rPr>
        <w:footnoteRef/>
      </w:r>
      <w:r w:rsidRPr="00654108">
        <w:rPr>
          <w:rFonts w:ascii="Times New Roman" w:hAnsi="Times New Roman"/>
          <w:sz w:val="24"/>
          <w:szCs w:val="24"/>
        </w:rPr>
        <w:t xml:space="preserve"> </w:t>
      </w:r>
      <w:r w:rsidR="009669FF">
        <w:rPr>
          <w:rFonts w:ascii="Times New Roman" w:hAnsi="Times New Roman"/>
          <w:sz w:val="24"/>
          <w:szCs w:val="24"/>
        </w:rPr>
        <w:t>IMO, Document LC 35/15, Annex 4, Resolution LP.4(8) [“</w:t>
      </w:r>
      <w:r w:rsidR="009669FF">
        <w:rPr>
          <w:rFonts w:ascii="Times New Roman" w:hAnsi="Times New Roman"/>
          <w:b/>
          <w:bCs/>
          <w:sz w:val="24"/>
          <w:szCs w:val="24"/>
        </w:rPr>
        <w:t>Resolution LP.4(8)</w:t>
      </w:r>
      <w:r w:rsidR="009669FF">
        <w:rPr>
          <w:rFonts w:ascii="Times New Roman" w:hAnsi="Times New Roman"/>
          <w:sz w:val="24"/>
          <w:szCs w:val="24"/>
        </w:rPr>
        <w:t xml:space="preserve">”], </w:t>
      </w:r>
      <w:r w:rsidRPr="00654108">
        <w:rPr>
          <w:rFonts w:ascii="Times New Roman" w:hAnsi="Times New Roman"/>
          <w:sz w:val="24"/>
          <w:szCs w:val="24"/>
        </w:rPr>
        <w:t>Art.6.</w:t>
      </w:r>
    </w:p>
    <w:p w14:paraId="526AA422" w14:textId="77777777" w:rsidR="00E30488" w:rsidRPr="00654108" w:rsidRDefault="00E30488" w:rsidP="00E30488">
      <w:pPr>
        <w:pStyle w:val="a8"/>
        <w:rPr>
          <w:rFonts w:ascii="Times New Roman" w:hAnsi="Times New Roman"/>
          <w:sz w:val="24"/>
          <w:szCs w:val="24"/>
        </w:rPr>
      </w:pPr>
    </w:p>
  </w:footnote>
  <w:footnote w:id="55">
    <w:p w14:paraId="62DF4A51" w14:textId="518F7E91" w:rsidR="00B43659" w:rsidRPr="00654108" w:rsidRDefault="00000000">
      <w:pPr>
        <w:pStyle w:val="aa"/>
        <w:spacing w:before="0" w:beforeAutospacing="0" w:after="0" w:afterAutospacing="0"/>
        <w:rPr>
          <w:sz w:val="24"/>
          <w:szCs w:val="24"/>
        </w:rPr>
      </w:pPr>
      <w:r w:rsidRPr="00654108">
        <w:rPr>
          <w:rStyle w:val="ad"/>
          <w:rFonts w:eastAsiaTheme="majorEastAsia"/>
          <w:sz w:val="24"/>
          <w:szCs w:val="24"/>
        </w:rPr>
        <w:footnoteRef/>
      </w:r>
      <w:r w:rsidRPr="00654108">
        <w:rPr>
          <w:sz w:val="24"/>
          <w:szCs w:val="24"/>
        </w:rPr>
        <w:t xml:space="preserve"> </w:t>
      </w:r>
      <w:bookmarkStart w:id="280" w:name="OLE_LINK272"/>
      <w:bookmarkStart w:id="281" w:name="OLE_LINK271"/>
      <w:bookmarkStart w:id="282" w:name="OLE_LINK120"/>
      <w:bookmarkStart w:id="283" w:name="OLE_LINK115"/>
      <w:bookmarkStart w:id="284" w:name="OLE_LINK119"/>
      <w:bookmarkStart w:id="285" w:name="OLE_LINK116"/>
      <w:r w:rsidRPr="00654108">
        <w:rPr>
          <w:kern w:val="2"/>
          <w:sz w:val="24"/>
          <w:szCs w:val="24"/>
        </w:rPr>
        <w:t>Decision Adopted by the Conference of the Parties to the Convention on Biological Diversity at its Ninth Meeting</w:t>
      </w:r>
      <w:bookmarkEnd w:id="280"/>
      <w:bookmarkEnd w:id="281"/>
      <w:r w:rsidRPr="00654108">
        <w:rPr>
          <w:kern w:val="2"/>
          <w:sz w:val="24"/>
          <w:szCs w:val="24"/>
        </w:rPr>
        <w:t xml:space="preserve">, </w:t>
      </w:r>
      <w:bookmarkEnd w:id="282"/>
      <w:bookmarkEnd w:id="283"/>
      <w:bookmarkEnd w:id="284"/>
      <w:bookmarkEnd w:id="285"/>
      <w:r w:rsidRPr="00654108">
        <w:rPr>
          <w:kern w:val="2"/>
          <w:sz w:val="24"/>
          <w:szCs w:val="24"/>
        </w:rPr>
        <w:t>UNEF/CBD/COP/DEC/IX/20 (2008) [“</w:t>
      </w:r>
      <w:r w:rsidRPr="00654108">
        <w:rPr>
          <w:b/>
          <w:bCs/>
          <w:kern w:val="2"/>
          <w:sz w:val="24"/>
          <w:szCs w:val="24"/>
        </w:rPr>
        <w:t>COP IX/16</w:t>
      </w:r>
      <w:r w:rsidRPr="00654108">
        <w:rPr>
          <w:kern w:val="2"/>
          <w:sz w:val="24"/>
          <w:szCs w:val="24"/>
        </w:rPr>
        <w:t>”],</w:t>
      </w:r>
      <w:r w:rsidRPr="00654108">
        <w:rPr>
          <w:sz w:val="24"/>
          <w:szCs w:val="24"/>
        </w:rPr>
        <w:t xml:space="preserve"> </w:t>
      </w:r>
      <w:bookmarkStart w:id="286" w:name="OLE_LINK121"/>
      <w:bookmarkStart w:id="287" w:name="OLE_LINK122"/>
      <w:r w:rsidRPr="00654108">
        <w:rPr>
          <w:sz w:val="24"/>
          <w:szCs w:val="24"/>
        </w:rPr>
        <w:t>Art.4</w:t>
      </w:r>
      <w:r w:rsidR="00857D55">
        <w:rPr>
          <w:sz w:val="24"/>
          <w:szCs w:val="24"/>
        </w:rPr>
        <w:t xml:space="preserve"> of</w:t>
      </w:r>
      <w:r w:rsidRPr="00654108">
        <w:rPr>
          <w:sz w:val="24"/>
          <w:szCs w:val="24"/>
        </w:rPr>
        <w:t xml:space="preserve"> Section C.</w:t>
      </w:r>
      <w:bookmarkEnd w:id="286"/>
      <w:bookmarkEnd w:id="287"/>
    </w:p>
    <w:p w14:paraId="2B32E316" w14:textId="77777777" w:rsidR="00B43659" w:rsidRDefault="00B43659">
      <w:pPr>
        <w:pStyle w:val="aa"/>
        <w:spacing w:before="0" w:beforeAutospacing="0" w:after="0" w:afterAutospacing="0"/>
        <w:rPr>
          <w:sz w:val="24"/>
          <w:szCs w:val="24"/>
        </w:rPr>
      </w:pPr>
    </w:p>
  </w:footnote>
  <w:footnote w:id="56">
    <w:p w14:paraId="5A3E9EC7" w14:textId="1E7143D3"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IMO, Convention on the Prevention of Marine Pollution by Dumping of Waste and other Matter,1972 and its 1996 Protocol</w:t>
      </w:r>
      <w:r w:rsidR="00AD297D">
        <w:rPr>
          <w:rFonts w:ascii="Times New Roman" w:hAnsi="Times New Roman"/>
          <w:sz w:val="24"/>
          <w:szCs w:val="24"/>
        </w:rPr>
        <w:t>-</w:t>
      </w:r>
      <w:r>
        <w:rPr>
          <w:rFonts w:ascii="Times New Roman" w:hAnsi="Times New Roman"/>
          <w:sz w:val="24"/>
          <w:szCs w:val="24"/>
        </w:rPr>
        <w:t>Statement of Concern Regarding Iron Fertilization of the Oceans to Sequester CO</w:t>
      </w:r>
      <w:r>
        <w:rPr>
          <w:rFonts w:ascii="Times New Roman" w:hAnsi="Times New Roman"/>
          <w:sz w:val="24"/>
          <w:szCs w:val="24"/>
          <w:vertAlign w:val="subscript"/>
        </w:rPr>
        <w:t>2</w:t>
      </w:r>
      <w:r>
        <w:rPr>
          <w:rFonts w:ascii="Times New Roman" w:hAnsi="Times New Roman"/>
          <w:sz w:val="24"/>
          <w:szCs w:val="24"/>
        </w:rPr>
        <w:t>, LC-PL.1/Circ.14, Ref.T5/5.01(2007), p</w:t>
      </w:r>
      <w:r w:rsidR="00E306E5">
        <w:rPr>
          <w:rFonts w:ascii="Times New Roman" w:hAnsi="Times New Roman"/>
          <w:sz w:val="24"/>
          <w:szCs w:val="24"/>
        </w:rPr>
        <w:t>.</w:t>
      </w:r>
      <w:r>
        <w:rPr>
          <w:rFonts w:ascii="Times New Roman" w:hAnsi="Times New Roman"/>
          <w:sz w:val="24"/>
          <w:szCs w:val="24"/>
        </w:rPr>
        <w:t>1.</w:t>
      </w:r>
    </w:p>
    <w:p w14:paraId="2F5E25B1" w14:textId="77777777" w:rsidR="00B43659" w:rsidRDefault="00B43659">
      <w:pPr>
        <w:pStyle w:val="a8"/>
        <w:rPr>
          <w:rFonts w:ascii="Times New Roman" w:hAnsi="Times New Roman"/>
          <w:sz w:val="24"/>
          <w:szCs w:val="24"/>
        </w:rPr>
      </w:pPr>
    </w:p>
  </w:footnote>
  <w:footnote w:id="57">
    <w:p w14:paraId="49D8B245"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¶11.</w:t>
      </w:r>
    </w:p>
    <w:p w14:paraId="193BD909" w14:textId="77777777" w:rsidR="00B43659" w:rsidRDefault="00B43659">
      <w:pPr>
        <w:pStyle w:val="a8"/>
        <w:rPr>
          <w:rFonts w:ascii="Times New Roman" w:hAnsi="Times New Roman"/>
          <w:sz w:val="24"/>
          <w:szCs w:val="24"/>
        </w:rPr>
      </w:pPr>
    </w:p>
  </w:footnote>
  <w:footnote w:id="58">
    <w:p w14:paraId="2801EB30" w14:textId="77777777" w:rsidR="00B43659" w:rsidRDefault="00000000">
      <w:pPr>
        <w:rPr>
          <w:sz w:val="24"/>
          <w:szCs w:val="24"/>
        </w:rPr>
      </w:pPr>
      <w:r>
        <w:rPr>
          <w:rStyle w:val="ad"/>
          <w:sz w:val="24"/>
          <w:szCs w:val="24"/>
        </w:rPr>
        <w:footnoteRef/>
      </w:r>
      <w:r>
        <w:rPr>
          <w:sz w:val="24"/>
          <w:szCs w:val="24"/>
        </w:rPr>
        <w:t xml:space="preserve"> </w:t>
      </w:r>
      <w:bookmarkStart w:id="288" w:name="OLE_LINK112"/>
      <w:bookmarkStart w:id="289" w:name="OLE_LINK111"/>
      <w:bookmarkStart w:id="290" w:name="OLE_LINK107"/>
      <w:bookmarkStart w:id="291" w:name="OLE_LINK108"/>
      <w:r>
        <w:rPr>
          <w:sz w:val="24"/>
          <w:szCs w:val="24"/>
        </w:rPr>
        <w:t xml:space="preserve">Jeff Tollefson, </w:t>
      </w:r>
      <w:r>
        <w:rPr>
          <w:i/>
          <w:iCs/>
          <w:sz w:val="24"/>
          <w:szCs w:val="24"/>
        </w:rPr>
        <w:t>Ocean Fertilization Project off Canada Sparks Furore</w:t>
      </w:r>
      <w:r>
        <w:rPr>
          <w:sz w:val="24"/>
          <w:szCs w:val="24"/>
        </w:rPr>
        <w:t xml:space="preserve">, 490 </w:t>
      </w:r>
      <w:r>
        <w:rPr>
          <w:smallCaps/>
          <w:sz w:val="24"/>
          <w:szCs w:val="24"/>
        </w:rPr>
        <w:t xml:space="preserve">Nature </w:t>
      </w:r>
      <w:r>
        <w:rPr>
          <w:sz w:val="24"/>
          <w:szCs w:val="24"/>
        </w:rPr>
        <w:t>458</w:t>
      </w:r>
      <w:r>
        <w:rPr>
          <w:smallCaps/>
          <w:sz w:val="24"/>
          <w:szCs w:val="24"/>
        </w:rPr>
        <w:t xml:space="preserve"> </w:t>
      </w:r>
      <w:r>
        <w:rPr>
          <w:sz w:val="24"/>
          <w:szCs w:val="24"/>
        </w:rPr>
        <w:t>(2012), p.458.</w:t>
      </w:r>
      <w:bookmarkEnd w:id="288"/>
      <w:bookmarkEnd w:id="289"/>
      <w:bookmarkEnd w:id="290"/>
      <w:bookmarkEnd w:id="291"/>
    </w:p>
    <w:p w14:paraId="6CA85DC3" w14:textId="77777777" w:rsidR="00B43659" w:rsidRDefault="00B43659">
      <w:pPr>
        <w:rPr>
          <w:smallCaps/>
          <w:sz w:val="24"/>
          <w:szCs w:val="24"/>
        </w:rPr>
      </w:pPr>
    </w:p>
  </w:footnote>
  <w:footnote w:id="59">
    <w:p w14:paraId="3A9055F4" w14:textId="55440B98" w:rsidR="00B43659" w:rsidRPr="00673711" w:rsidRDefault="00000000">
      <w:pPr>
        <w:pStyle w:val="a8"/>
        <w:rPr>
          <w:rFonts w:ascii="Times New Roman" w:hAnsi="Times New Roman"/>
          <w:kern w:val="2"/>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kern w:val="2"/>
          <w:sz w:val="24"/>
          <w:szCs w:val="24"/>
        </w:rPr>
        <w:t>Compromis</w:t>
      </w:r>
      <w:r>
        <w:rPr>
          <w:rFonts w:ascii="Times New Roman" w:hAnsi="Times New Roman"/>
          <w:kern w:val="2"/>
          <w:sz w:val="24"/>
          <w:szCs w:val="24"/>
        </w:rPr>
        <w:t>,</w:t>
      </w:r>
      <w:r>
        <w:rPr>
          <w:rFonts w:ascii="Times New Roman" w:hAnsi="Times New Roman"/>
          <w:sz w:val="24"/>
          <w:szCs w:val="24"/>
        </w:rPr>
        <w:t xml:space="preserve"> ¶</w:t>
      </w:r>
      <w:r>
        <w:rPr>
          <w:rFonts w:ascii="Times New Roman" w:hAnsi="Times New Roman"/>
          <w:kern w:val="2"/>
          <w:sz w:val="24"/>
          <w:szCs w:val="24"/>
        </w:rPr>
        <w:t>14.</w:t>
      </w:r>
    </w:p>
  </w:footnote>
  <w:footnote w:id="60">
    <w:p w14:paraId="103942FB" w14:textId="30F9ECA9" w:rsidR="00B43659" w:rsidRPr="00726B88" w:rsidRDefault="00000000">
      <w:pPr>
        <w:pStyle w:val="a8"/>
        <w:rPr>
          <w:rFonts w:ascii="Times New Roman" w:hAnsi="Times New Roman"/>
          <w:sz w:val="24"/>
          <w:szCs w:val="24"/>
        </w:rPr>
      </w:pPr>
      <w:r w:rsidRPr="00726B88">
        <w:rPr>
          <w:rStyle w:val="ad"/>
          <w:rFonts w:ascii="Times New Roman" w:hAnsi="Times New Roman"/>
          <w:sz w:val="24"/>
          <w:szCs w:val="24"/>
        </w:rPr>
        <w:footnoteRef/>
      </w:r>
      <w:r w:rsidRPr="00726B88">
        <w:rPr>
          <w:rFonts w:ascii="Times New Roman" w:hAnsi="Times New Roman"/>
          <w:sz w:val="24"/>
          <w:szCs w:val="24"/>
        </w:rPr>
        <w:t xml:space="preserve"> </w:t>
      </w:r>
      <w:bookmarkStart w:id="300" w:name="OLE_LINK311"/>
      <w:bookmarkStart w:id="301" w:name="OLE_LINK310"/>
      <w:bookmarkStart w:id="302" w:name="OLE_LINK132"/>
      <w:bookmarkStart w:id="303" w:name="OLE_LINK131"/>
      <w:r w:rsidRPr="00726B88">
        <w:rPr>
          <w:rFonts w:ascii="Times New Roman" w:hAnsi="Times New Roman"/>
          <w:sz w:val="24"/>
          <w:szCs w:val="24"/>
        </w:rPr>
        <w:t>UNCLOS, Art.194(2)</w:t>
      </w:r>
      <w:bookmarkEnd w:id="300"/>
      <w:bookmarkEnd w:id="301"/>
      <w:bookmarkEnd w:id="302"/>
      <w:bookmarkEnd w:id="303"/>
      <w:r w:rsidR="00726B88">
        <w:rPr>
          <w:rFonts w:ascii="Times New Roman" w:hAnsi="Times New Roman"/>
          <w:sz w:val="24"/>
          <w:szCs w:val="24"/>
        </w:rPr>
        <w:t>.</w:t>
      </w:r>
    </w:p>
    <w:p w14:paraId="7FCB5AFD" w14:textId="77777777" w:rsidR="00B43659" w:rsidRPr="00726B88" w:rsidRDefault="00B43659">
      <w:pPr>
        <w:pStyle w:val="a8"/>
        <w:rPr>
          <w:rFonts w:ascii="Times New Roman" w:hAnsi="Times New Roman"/>
          <w:kern w:val="2"/>
          <w:sz w:val="24"/>
          <w:szCs w:val="24"/>
        </w:rPr>
      </w:pPr>
    </w:p>
  </w:footnote>
  <w:footnote w:id="61">
    <w:p w14:paraId="42EAC6CD" w14:textId="4AB1129E" w:rsidR="00726B88" w:rsidRPr="00726B88" w:rsidRDefault="00726B88">
      <w:pPr>
        <w:pStyle w:val="a8"/>
        <w:rPr>
          <w:rFonts w:ascii="Times New Roman" w:hAnsi="Times New Roman"/>
          <w:sz w:val="24"/>
          <w:szCs w:val="24"/>
        </w:rPr>
      </w:pPr>
      <w:r w:rsidRPr="00726B88">
        <w:rPr>
          <w:rStyle w:val="ad"/>
          <w:rFonts w:ascii="Times New Roman" w:hAnsi="Times New Roman"/>
          <w:sz w:val="24"/>
          <w:szCs w:val="24"/>
        </w:rPr>
        <w:footnoteRef/>
      </w:r>
      <w:r w:rsidRPr="00726B88">
        <w:rPr>
          <w:rFonts w:ascii="Times New Roman" w:hAnsi="Times New Roman"/>
          <w:sz w:val="24"/>
          <w:szCs w:val="24"/>
        </w:rPr>
        <w:t xml:space="preserve"> </w:t>
      </w:r>
      <w:r w:rsidRPr="00726B88">
        <w:rPr>
          <w:rFonts w:ascii="Times New Roman" w:hAnsi="Times New Roman"/>
          <w:i/>
          <w:iCs/>
          <w:sz w:val="24"/>
          <w:szCs w:val="24"/>
        </w:rPr>
        <w:t>Ibid</w:t>
      </w:r>
      <w:r w:rsidRPr="00481068">
        <w:rPr>
          <w:rFonts w:ascii="Times New Roman" w:hAnsi="Times New Roman"/>
          <w:sz w:val="24"/>
          <w:szCs w:val="24"/>
        </w:rPr>
        <w:t>.</w:t>
      </w:r>
    </w:p>
    <w:p w14:paraId="0511CBC4" w14:textId="77777777" w:rsidR="00726B88" w:rsidRPr="00726B88" w:rsidRDefault="00726B88">
      <w:pPr>
        <w:pStyle w:val="a8"/>
        <w:rPr>
          <w:rFonts w:ascii="Times New Roman" w:hAnsi="Times New Roman"/>
          <w:sz w:val="24"/>
          <w:szCs w:val="24"/>
        </w:rPr>
      </w:pPr>
    </w:p>
  </w:footnote>
  <w:footnote w:id="62">
    <w:p w14:paraId="4D33BF99" w14:textId="7C5495A0" w:rsidR="00726B88" w:rsidRPr="00726B88" w:rsidRDefault="00726B88">
      <w:pPr>
        <w:pStyle w:val="a8"/>
        <w:rPr>
          <w:rFonts w:ascii="Times New Roman" w:hAnsi="Times New Roman"/>
          <w:sz w:val="24"/>
          <w:szCs w:val="24"/>
        </w:rPr>
      </w:pPr>
      <w:r w:rsidRPr="00726B88">
        <w:rPr>
          <w:rStyle w:val="ad"/>
          <w:rFonts w:ascii="Times New Roman" w:hAnsi="Times New Roman"/>
          <w:sz w:val="24"/>
          <w:szCs w:val="24"/>
        </w:rPr>
        <w:footnoteRef/>
      </w:r>
      <w:r w:rsidRPr="00726B88">
        <w:rPr>
          <w:rFonts w:ascii="Times New Roman" w:hAnsi="Times New Roman"/>
          <w:sz w:val="24"/>
          <w:szCs w:val="24"/>
        </w:rPr>
        <w:t xml:space="preserve"> </w:t>
      </w:r>
      <w:r w:rsidRPr="00726B88">
        <w:rPr>
          <w:rFonts w:ascii="Times New Roman" w:hAnsi="Times New Roman"/>
          <w:color w:val="000000" w:themeColor="text1"/>
          <w:sz w:val="24"/>
          <w:szCs w:val="24"/>
        </w:rPr>
        <w:t>Trail Smelter A</w:t>
      </w:r>
      <w:r w:rsidRPr="00726B88">
        <w:rPr>
          <w:rFonts w:ascii="Times New Roman" w:hAnsi="Times New Roman"/>
          <w:color w:val="000000" w:themeColor="text1"/>
          <w:sz w:val="24"/>
          <w:szCs w:val="24"/>
          <w:lang w:eastAsia="zh-Hans"/>
        </w:rPr>
        <w:t>rbitration</w:t>
      </w:r>
      <w:r w:rsidRPr="00726B88">
        <w:rPr>
          <w:rFonts w:ascii="Times New Roman" w:hAnsi="Times New Roman"/>
          <w:color w:val="000000" w:themeColor="text1"/>
          <w:sz w:val="24"/>
          <w:szCs w:val="24"/>
        </w:rPr>
        <w:t xml:space="preserve"> (United States v. Canada), Awards, 1938, 3 RIAA 1911 [“</w:t>
      </w:r>
      <w:r w:rsidRPr="00726B88">
        <w:rPr>
          <w:rFonts w:ascii="Times New Roman" w:hAnsi="Times New Roman"/>
          <w:b/>
          <w:bCs/>
          <w:color w:val="000000" w:themeColor="text1"/>
          <w:sz w:val="24"/>
          <w:szCs w:val="24"/>
        </w:rPr>
        <w:t>Trail Smelter A</w:t>
      </w:r>
      <w:r w:rsidRPr="00726B88">
        <w:rPr>
          <w:rFonts w:ascii="Times New Roman" w:hAnsi="Times New Roman"/>
          <w:b/>
          <w:bCs/>
          <w:color w:val="000000" w:themeColor="text1"/>
          <w:sz w:val="24"/>
          <w:szCs w:val="24"/>
          <w:lang w:eastAsia="zh-Hans"/>
        </w:rPr>
        <w:t>rbitration</w:t>
      </w:r>
      <w:r w:rsidRPr="00726B88">
        <w:rPr>
          <w:rFonts w:ascii="Times New Roman" w:hAnsi="Times New Roman"/>
          <w:color w:val="000000" w:themeColor="text1"/>
          <w:sz w:val="24"/>
          <w:szCs w:val="24"/>
          <w:lang w:eastAsia="zh-Hans"/>
        </w:rPr>
        <w:t>”],</w:t>
      </w:r>
      <w:r w:rsidRPr="00726B88">
        <w:rPr>
          <w:rFonts w:ascii="Times New Roman" w:hAnsi="Times New Roman"/>
          <w:color w:val="000000" w:themeColor="text1"/>
          <w:sz w:val="24"/>
          <w:szCs w:val="24"/>
        </w:rPr>
        <w:t xml:space="preserve"> </w:t>
      </w:r>
      <w:r w:rsidRPr="00726B88">
        <w:rPr>
          <w:rFonts w:ascii="Times New Roman" w:hAnsi="Times New Roman"/>
          <w:sz w:val="24"/>
          <w:szCs w:val="24"/>
        </w:rPr>
        <w:t>p.1905; I</w:t>
      </w:r>
      <w:r w:rsidRPr="00726B88">
        <w:rPr>
          <w:rFonts w:ascii="Times New Roman" w:hAnsi="Times New Roman"/>
          <w:kern w:val="2"/>
          <w:sz w:val="24"/>
          <w:szCs w:val="24"/>
        </w:rPr>
        <w:t xml:space="preserve">sland of Palmas Arbitration (Netherland v. The USA), Awards, 1928, 2 RIAA 829, p.839; </w:t>
      </w:r>
      <w:r w:rsidRPr="00726B88">
        <w:rPr>
          <w:rFonts w:ascii="Times New Roman" w:hAnsi="Times New Roman"/>
          <w:sz w:val="24"/>
          <w:szCs w:val="24"/>
          <w:lang w:eastAsia="zh-Hans"/>
        </w:rPr>
        <w:t>Rio Declaration on Environment and Development, UN Doc. A/CONF.151/26 (Vol. I) (1992), P</w:t>
      </w:r>
      <w:r w:rsidRPr="00726B88">
        <w:rPr>
          <w:rFonts w:ascii="Times New Roman" w:hAnsi="Times New Roman"/>
          <w:sz w:val="24"/>
          <w:szCs w:val="24"/>
        </w:rPr>
        <w:t>rinciple 2; International Law Commission [“</w:t>
      </w:r>
      <w:r w:rsidRPr="00726B88">
        <w:rPr>
          <w:rFonts w:ascii="Times New Roman" w:hAnsi="Times New Roman"/>
          <w:b/>
          <w:bCs/>
          <w:sz w:val="24"/>
          <w:szCs w:val="24"/>
        </w:rPr>
        <w:t>ILC</w:t>
      </w:r>
      <w:r w:rsidRPr="00726B88">
        <w:rPr>
          <w:rFonts w:ascii="Times New Roman" w:hAnsi="Times New Roman"/>
          <w:sz w:val="24"/>
          <w:szCs w:val="24"/>
        </w:rPr>
        <w:t>”], Draft Articles on Prevention of Transboundary Harm from Hazardous Activities with Commentaries, UN Doc. A/56/10 (2001) [“</w:t>
      </w:r>
      <w:r w:rsidRPr="00726B88">
        <w:rPr>
          <w:rFonts w:ascii="Times New Roman" w:hAnsi="Times New Roman"/>
          <w:b/>
          <w:bCs/>
          <w:sz w:val="24"/>
          <w:szCs w:val="24"/>
        </w:rPr>
        <w:t>APTHHA Commentary</w:t>
      </w:r>
      <w:r w:rsidRPr="00726B88">
        <w:rPr>
          <w:rFonts w:ascii="Times New Roman" w:hAnsi="Times New Roman"/>
          <w:sz w:val="24"/>
          <w:szCs w:val="24"/>
        </w:rPr>
        <w:t xml:space="preserve">”], p.148; </w:t>
      </w:r>
      <w:r w:rsidRPr="00726B88">
        <w:rPr>
          <w:rFonts w:ascii="Times New Roman" w:hAnsi="Times New Roman"/>
          <w:kern w:val="2"/>
          <w:sz w:val="24"/>
          <w:szCs w:val="24"/>
        </w:rPr>
        <w:t>Report of the United Nations Conference on the Human Environment, A/CPNF.48/14/Rev.1(1972), Part 1, Chapter 1.</w:t>
      </w:r>
    </w:p>
    <w:p w14:paraId="19985914" w14:textId="77777777" w:rsidR="00726B88" w:rsidRPr="00726B88" w:rsidRDefault="00726B88">
      <w:pPr>
        <w:pStyle w:val="a8"/>
      </w:pPr>
    </w:p>
  </w:footnote>
  <w:footnote w:id="63">
    <w:p w14:paraId="2B9E1CBB" w14:textId="66D7568F" w:rsidR="00B43659" w:rsidRDefault="00000000">
      <w:pPr>
        <w:pStyle w:val="a8"/>
        <w:rPr>
          <w:rFonts w:ascii="Times New Roman" w:hAnsi="Times New Roman"/>
          <w:sz w:val="24"/>
          <w:szCs w:val="24"/>
        </w:rPr>
      </w:pPr>
      <w:r w:rsidRPr="00726B88">
        <w:rPr>
          <w:rStyle w:val="ad"/>
          <w:rFonts w:ascii="Times New Roman" w:hAnsi="Times New Roman"/>
          <w:sz w:val="24"/>
          <w:szCs w:val="24"/>
        </w:rPr>
        <w:footnoteRef/>
      </w:r>
      <w:r w:rsidRPr="00726B88">
        <w:rPr>
          <w:rFonts w:ascii="Times New Roman" w:hAnsi="Times New Roman"/>
          <w:sz w:val="24"/>
          <w:szCs w:val="24"/>
        </w:rPr>
        <w:t xml:space="preserve"> </w:t>
      </w:r>
      <w:bookmarkStart w:id="304" w:name="OLE_LINK244"/>
      <w:bookmarkStart w:id="305" w:name="OLE_LINK243"/>
      <w:r w:rsidRPr="00726B88">
        <w:rPr>
          <w:rFonts w:ascii="Times New Roman" w:hAnsi="Times New Roman"/>
          <w:sz w:val="24"/>
          <w:szCs w:val="24"/>
        </w:rPr>
        <w:t xml:space="preserve">Hanqin Xue, </w:t>
      </w:r>
      <w:bookmarkStart w:id="306" w:name="OLE_LINK251"/>
      <w:bookmarkStart w:id="307" w:name="OLE_LINK252"/>
      <w:bookmarkStart w:id="308" w:name="OLE_LINK241"/>
      <w:bookmarkStart w:id="309" w:name="OLE_LINK242"/>
      <w:bookmarkEnd w:id="304"/>
      <w:bookmarkEnd w:id="305"/>
      <w:r w:rsidRPr="00726B88">
        <w:rPr>
          <w:rFonts w:ascii="Times New Roman" w:hAnsi="Times New Roman"/>
          <w:sz w:val="24"/>
          <w:szCs w:val="24"/>
        </w:rPr>
        <w:t>Transboundary Damage</w:t>
      </w:r>
      <w:bookmarkEnd w:id="306"/>
      <w:bookmarkEnd w:id="307"/>
      <w:r w:rsidRPr="00726B88">
        <w:rPr>
          <w:rFonts w:ascii="Times New Roman" w:hAnsi="Times New Roman"/>
          <w:sz w:val="24"/>
          <w:szCs w:val="24"/>
        </w:rPr>
        <w:t xml:space="preserve"> in International Law </w:t>
      </w:r>
      <w:bookmarkEnd w:id="308"/>
      <w:bookmarkEnd w:id="309"/>
      <w:r w:rsidRPr="00726B88">
        <w:rPr>
          <w:rFonts w:ascii="Times New Roman" w:hAnsi="Times New Roman"/>
          <w:sz w:val="24"/>
          <w:szCs w:val="24"/>
        </w:rPr>
        <w:t>(2003) [“</w:t>
      </w:r>
      <w:r w:rsidRPr="00726B88">
        <w:rPr>
          <w:rFonts w:ascii="Times New Roman" w:hAnsi="Times New Roman"/>
          <w:b/>
          <w:bCs/>
          <w:sz w:val="24"/>
          <w:szCs w:val="24"/>
        </w:rPr>
        <w:t>Transboundary Damage</w:t>
      </w:r>
      <w:r w:rsidRPr="00726B88">
        <w:rPr>
          <w:rFonts w:ascii="Times New Roman" w:hAnsi="Times New Roman"/>
          <w:sz w:val="24"/>
          <w:szCs w:val="24"/>
        </w:rPr>
        <w:t>”], p.4.</w:t>
      </w:r>
    </w:p>
  </w:footnote>
  <w:footnote w:id="64">
    <w:p w14:paraId="6BC1051A" w14:textId="77777777" w:rsidR="00B43659" w:rsidRDefault="00000000">
      <w:pPr>
        <w:rPr>
          <w:sz w:val="24"/>
          <w:szCs w:val="24"/>
        </w:rPr>
      </w:pPr>
      <w:r>
        <w:rPr>
          <w:sz w:val="24"/>
          <w:szCs w:val="24"/>
          <w:vertAlign w:val="superscript"/>
        </w:rPr>
        <w:footnoteRef/>
      </w:r>
      <w:r>
        <w:rPr>
          <w:sz w:val="24"/>
          <w:szCs w:val="24"/>
        </w:rPr>
        <w:t xml:space="preserve"> </w:t>
      </w:r>
      <w:bookmarkStart w:id="326" w:name="OLE_LINK220"/>
      <w:bookmarkStart w:id="327" w:name="OLE_LINK219"/>
      <w:r>
        <w:rPr>
          <w:sz w:val="24"/>
          <w:szCs w:val="24"/>
        </w:rPr>
        <w:t xml:space="preserve">ILC, </w:t>
      </w:r>
      <w:r>
        <w:rPr>
          <w:color w:val="000000"/>
          <w:sz w:val="24"/>
          <w:szCs w:val="24"/>
        </w:rPr>
        <w:t>Draft Articles on</w:t>
      </w:r>
      <w:r>
        <w:rPr>
          <w:sz w:val="24"/>
          <w:szCs w:val="24"/>
        </w:rPr>
        <w:t xml:space="preserve"> Responsibility of States for Internationally Wrongful Acts, UN Doc. A/56/83 (2001) [“</w:t>
      </w:r>
      <w:bookmarkStart w:id="328" w:name="OLE_LINK254"/>
      <w:bookmarkStart w:id="329" w:name="OLE_LINK253"/>
      <w:r>
        <w:rPr>
          <w:b/>
          <w:bCs/>
          <w:sz w:val="24"/>
          <w:szCs w:val="24"/>
        </w:rPr>
        <w:t>A</w:t>
      </w:r>
      <w:bookmarkStart w:id="330" w:name="OLE_LINK282"/>
      <w:bookmarkStart w:id="331" w:name="OLE_LINK281"/>
      <w:r>
        <w:rPr>
          <w:b/>
          <w:bCs/>
          <w:sz w:val="24"/>
          <w:szCs w:val="24"/>
        </w:rPr>
        <w:t>RSIWA</w:t>
      </w:r>
      <w:bookmarkEnd w:id="328"/>
      <w:bookmarkEnd w:id="329"/>
      <w:bookmarkEnd w:id="330"/>
      <w:bookmarkEnd w:id="331"/>
      <w:r>
        <w:rPr>
          <w:sz w:val="24"/>
          <w:szCs w:val="24"/>
        </w:rPr>
        <w:t>”], Art.4.</w:t>
      </w:r>
      <w:bookmarkEnd w:id="326"/>
      <w:bookmarkEnd w:id="327"/>
    </w:p>
    <w:p w14:paraId="66EDA81C" w14:textId="77777777" w:rsidR="00B43659" w:rsidRDefault="00B43659">
      <w:pPr>
        <w:rPr>
          <w:sz w:val="24"/>
          <w:szCs w:val="24"/>
        </w:rPr>
      </w:pPr>
    </w:p>
  </w:footnote>
  <w:footnote w:id="65">
    <w:p w14:paraId="46572924" w14:textId="77777777" w:rsidR="00B43659" w:rsidRDefault="00000000">
      <w:pPr>
        <w:pStyle w:val="a8"/>
        <w:rPr>
          <w:rFonts w:ascii="Times New Roman" w:hAnsi="Times New Roman"/>
          <w:color w:val="000000"/>
          <w:sz w:val="24"/>
          <w:szCs w:val="24"/>
        </w:rPr>
      </w:pPr>
      <w:r>
        <w:rPr>
          <w:rStyle w:val="ad"/>
          <w:rFonts w:ascii="Times New Roman" w:hAnsi="Times New Roman"/>
          <w:sz w:val="24"/>
          <w:szCs w:val="24"/>
        </w:rPr>
        <w:footnoteRef/>
      </w:r>
      <w:r>
        <w:rPr>
          <w:rFonts w:ascii="Times New Roman" w:hAnsi="Times New Roman"/>
          <w:sz w:val="24"/>
          <w:szCs w:val="24"/>
        </w:rPr>
        <w:t xml:space="preserve"> ILC, Articles on Responsibility of States for Internationally Wrongful Acts with Commentaries (2001) UN Doc. A/56/10 </w:t>
      </w:r>
      <w:r>
        <w:rPr>
          <w:rFonts w:ascii="Times New Roman" w:hAnsi="Times New Roman"/>
          <w:color w:val="000000"/>
          <w:sz w:val="24"/>
          <w:szCs w:val="24"/>
        </w:rPr>
        <w:t>[“</w:t>
      </w:r>
      <w:r>
        <w:rPr>
          <w:rFonts w:ascii="Times New Roman" w:hAnsi="Times New Roman"/>
          <w:b/>
          <w:bCs/>
          <w:sz w:val="24"/>
          <w:szCs w:val="24"/>
        </w:rPr>
        <w:t>ARSIWA Commentary</w:t>
      </w:r>
      <w:r>
        <w:rPr>
          <w:rFonts w:ascii="Times New Roman" w:hAnsi="Times New Roman"/>
          <w:sz w:val="24"/>
          <w:szCs w:val="24"/>
        </w:rPr>
        <w:t>”</w:t>
      </w:r>
      <w:r>
        <w:rPr>
          <w:rFonts w:ascii="Times New Roman" w:hAnsi="Times New Roman"/>
          <w:color w:val="000000"/>
          <w:sz w:val="24"/>
          <w:szCs w:val="24"/>
        </w:rPr>
        <w:t xml:space="preserve">], p.40; </w:t>
      </w:r>
      <w:r>
        <w:rPr>
          <w:rFonts w:ascii="Times New Roman" w:hAnsi="Times New Roman"/>
          <w:sz w:val="24"/>
          <w:szCs w:val="24"/>
        </w:rPr>
        <w:t>Salvador Commercial Company, Awards, 1902, XV RIAA 467, p.477.</w:t>
      </w:r>
    </w:p>
    <w:p w14:paraId="18D2244B" w14:textId="77777777" w:rsidR="00B43659" w:rsidRDefault="00B43659">
      <w:pPr>
        <w:pStyle w:val="a8"/>
        <w:rPr>
          <w:rFonts w:ascii="Times New Roman" w:hAnsi="Times New Roman"/>
          <w:sz w:val="24"/>
          <w:szCs w:val="24"/>
        </w:rPr>
      </w:pPr>
    </w:p>
  </w:footnote>
  <w:footnote w:id="66">
    <w:p w14:paraId="4C37A277" w14:textId="77777777" w:rsidR="00AF5FF3" w:rsidRDefault="00AF5FF3" w:rsidP="00AF5FF3">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¶10.</w:t>
      </w:r>
    </w:p>
    <w:p w14:paraId="0D609FED" w14:textId="77777777" w:rsidR="00AF5FF3" w:rsidRDefault="00AF5FF3" w:rsidP="00AF5FF3">
      <w:pPr>
        <w:pStyle w:val="a8"/>
        <w:rPr>
          <w:rFonts w:ascii="Times New Roman" w:hAnsi="Times New Roman"/>
          <w:sz w:val="24"/>
          <w:szCs w:val="24"/>
        </w:rPr>
      </w:pPr>
    </w:p>
  </w:footnote>
  <w:footnote w:id="67">
    <w:p w14:paraId="2D861835" w14:textId="2164BC73" w:rsidR="00B43659" w:rsidRDefault="00000000">
      <w:pPr>
        <w:rPr>
          <w:sz w:val="24"/>
          <w:szCs w:val="24"/>
        </w:rPr>
      </w:pPr>
      <w:r>
        <w:rPr>
          <w:rStyle w:val="ad"/>
          <w:sz w:val="24"/>
          <w:szCs w:val="24"/>
        </w:rPr>
        <w:footnoteRef/>
      </w:r>
      <w:r>
        <w:rPr>
          <w:sz w:val="24"/>
          <w:szCs w:val="24"/>
        </w:rPr>
        <w:t xml:space="preserve"> </w:t>
      </w:r>
      <w:r>
        <w:rPr>
          <w:sz w:val="24"/>
          <w:szCs w:val="24"/>
          <w:lang w:eastAsia="zh-Hans"/>
        </w:rPr>
        <w:t xml:space="preserve">Pulp Mills on the River </w:t>
      </w:r>
      <w:bookmarkStart w:id="338" w:name="OLE_LINK258"/>
      <w:bookmarkStart w:id="339" w:name="OLE_LINK257"/>
      <w:r>
        <w:rPr>
          <w:sz w:val="24"/>
          <w:szCs w:val="24"/>
          <w:lang w:eastAsia="zh-Hans"/>
        </w:rPr>
        <w:t>Uruguay</w:t>
      </w:r>
      <w:bookmarkEnd w:id="338"/>
      <w:bookmarkEnd w:id="339"/>
      <w:r>
        <w:rPr>
          <w:sz w:val="24"/>
          <w:szCs w:val="24"/>
          <w:lang w:eastAsia="zh-Hans"/>
        </w:rPr>
        <w:t xml:space="preserve"> (Argentina v. Uruguay), Judgment, 2010 I.C.J. Rep.14</w:t>
      </w:r>
      <w:r>
        <w:rPr>
          <w:sz w:val="24"/>
          <w:szCs w:val="24"/>
        </w:rPr>
        <w:t>, ¶</w:t>
      </w:r>
      <w:r>
        <w:rPr>
          <w:kern w:val="2"/>
          <w:sz w:val="24"/>
          <w:szCs w:val="24"/>
        </w:rPr>
        <w:t xml:space="preserve">197; </w:t>
      </w:r>
      <w:bookmarkStart w:id="340" w:name="OLE_LINK227"/>
      <w:bookmarkStart w:id="341" w:name="OLE_LINK228"/>
      <w:r>
        <w:rPr>
          <w:color w:val="000000" w:themeColor="text1"/>
          <w:sz w:val="24"/>
          <w:szCs w:val="24"/>
        </w:rPr>
        <w:t>Trail Smelter A</w:t>
      </w:r>
      <w:r>
        <w:rPr>
          <w:color w:val="000000" w:themeColor="text1"/>
          <w:sz w:val="24"/>
          <w:szCs w:val="24"/>
          <w:lang w:eastAsia="zh-Hans"/>
        </w:rPr>
        <w:t>rbitrati</w:t>
      </w:r>
      <w:r>
        <w:rPr>
          <w:sz w:val="24"/>
          <w:szCs w:val="24"/>
          <w:lang w:eastAsia="zh-Hans"/>
        </w:rPr>
        <w:t>on,</w:t>
      </w:r>
      <w:r>
        <w:rPr>
          <w:kern w:val="2"/>
          <w:sz w:val="24"/>
          <w:szCs w:val="24"/>
        </w:rPr>
        <w:t xml:space="preserve"> p.1963</w:t>
      </w:r>
      <w:bookmarkEnd w:id="340"/>
      <w:bookmarkEnd w:id="341"/>
      <w:r>
        <w:rPr>
          <w:kern w:val="2"/>
          <w:sz w:val="24"/>
          <w:szCs w:val="24"/>
        </w:rPr>
        <w:t xml:space="preserve">; </w:t>
      </w:r>
      <w:r>
        <w:rPr>
          <w:sz w:val="24"/>
          <w:szCs w:val="24"/>
        </w:rPr>
        <w:t xml:space="preserve">Rights of Nationals of the United States of America in Morocco (France v. </w:t>
      </w:r>
      <w:r w:rsidR="00094343">
        <w:rPr>
          <w:sz w:val="24"/>
          <w:szCs w:val="24"/>
        </w:rPr>
        <w:t xml:space="preserve">The </w:t>
      </w:r>
      <w:r>
        <w:rPr>
          <w:sz w:val="24"/>
          <w:szCs w:val="24"/>
        </w:rPr>
        <w:t>United States of America), Judgment, 1952 I.C.J. Rep.176, pp.193</w:t>
      </w:r>
      <w:r w:rsidR="00B55FEF">
        <w:rPr>
          <w:sz w:val="24"/>
          <w:szCs w:val="24"/>
        </w:rPr>
        <w:t>-</w:t>
      </w:r>
      <w:r>
        <w:rPr>
          <w:sz w:val="24"/>
          <w:szCs w:val="24"/>
        </w:rPr>
        <w:t>194; Certain German Interests in Polish Upper Silesia, Judgment,</w:t>
      </w:r>
      <w:r w:rsidR="001C7A68">
        <w:rPr>
          <w:sz w:val="24"/>
          <w:szCs w:val="24"/>
        </w:rPr>
        <w:t xml:space="preserve"> </w:t>
      </w:r>
      <w:r>
        <w:rPr>
          <w:sz w:val="24"/>
          <w:szCs w:val="24"/>
        </w:rPr>
        <w:t>1926 P.C.I.J. (ser. A) No.</w:t>
      </w:r>
      <w:r w:rsidR="001D3A24">
        <w:rPr>
          <w:sz w:val="24"/>
          <w:szCs w:val="24"/>
        </w:rPr>
        <w:t>6</w:t>
      </w:r>
      <w:r>
        <w:rPr>
          <w:sz w:val="24"/>
          <w:szCs w:val="24"/>
        </w:rPr>
        <w:t>, p.19</w:t>
      </w:r>
      <w:bookmarkStart w:id="342" w:name="OLE_LINK314"/>
      <w:bookmarkStart w:id="343" w:name="OLE_LINK315"/>
      <w:r>
        <w:rPr>
          <w:sz w:val="24"/>
          <w:szCs w:val="24"/>
        </w:rPr>
        <w:t>;</w:t>
      </w:r>
      <w:r>
        <w:rPr>
          <w:kern w:val="2"/>
          <w:sz w:val="24"/>
          <w:szCs w:val="24"/>
        </w:rPr>
        <w:t xml:space="preserve"> Clyde Eagleton, Responsibility of States in International Law (1928), p.8</w:t>
      </w:r>
      <w:bookmarkEnd w:id="342"/>
      <w:bookmarkEnd w:id="343"/>
      <w:r>
        <w:rPr>
          <w:kern w:val="2"/>
          <w:sz w:val="24"/>
          <w:szCs w:val="24"/>
        </w:rPr>
        <w:t>.</w:t>
      </w:r>
    </w:p>
    <w:p w14:paraId="0C5B6367" w14:textId="77777777" w:rsidR="00B43659" w:rsidRDefault="00B43659">
      <w:pPr>
        <w:pStyle w:val="a8"/>
        <w:rPr>
          <w:rFonts w:ascii="Times New Roman" w:hAnsi="Times New Roman"/>
          <w:sz w:val="24"/>
          <w:szCs w:val="24"/>
        </w:rPr>
      </w:pPr>
    </w:p>
  </w:footnote>
  <w:footnote w:id="68">
    <w:p w14:paraId="2D78B344" w14:textId="6738EC69" w:rsidR="00B43659" w:rsidRDefault="00000000" w:rsidP="005E7F93">
      <w:pPr>
        <w:rPr>
          <w:sz w:val="24"/>
          <w:szCs w:val="24"/>
        </w:rPr>
      </w:pPr>
      <w:r w:rsidRPr="00CC512E">
        <w:rPr>
          <w:rStyle w:val="ad"/>
          <w:sz w:val="24"/>
          <w:szCs w:val="24"/>
        </w:rPr>
        <w:footnoteRef/>
      </w:r>
      <w:r w:rsidRPr="00CC512E">
        <w:rPr>
          <w:sz w:val="24"/>
          <w:szCs w:val="24"/>
        </w:rPr>
        <w:t xml:space="preserve"> </w:t>
      </w:r>
      <w:bookmarkStart w:id="350" w:name="OLE_LINK259"/>
      <w:bookmarkStart w:id="351" w:name="OLE_LINK260"/>
      <w:bookmarkStart w:id="352" w:name="OLE_LINK316"/>
      <w:bookmarkStart w:id="353" w:name="OLE_LINK317"/>
      <w:r w:rsidRPr="00CC512E">
        <w:rPr>
          <w:sz w:val="24"/>
          <w:szCs w:val="24"/>
        </w:rPr>
        <w:t xml:space="preserve">Case Concerning the Application of the Convention on the Prevention and Punishment of the Crime of Genocide </w:t>
      </w:r>
      <w:bookmarkEnd w:id="350"/>
      <w:bookmarkEnd w:id="351"/>
      <w:r w:rsidRPr="00CC512E">
        <w:rPr>
          <w:sz w:val="24"/>
          <w:szCs w:val="24"/>
        </w:rPr>
        <w:t>(Bosnia and Herzegovina v. Serbia and Montenegro), Judgment, 2007 I.C.J. Rep.</w:t>
      </w:r>
      <w:bookmarkEnd w:id="352"/>
      <w:bookmarkEnd w:id="353"/>
      <w:r w:rsidR="0099459D" w:rsidRPr="00CC512E">
        <w:rPr>
          <w:sz w:val="24"/>
          <w:szCs w:val="24"/>
        </w:rPr>
        <w:t>43</w:t>
      </w:r>
      <w:r w:rsidRPr="00CC512E">
        <w:rPr>
          <w:sz w:val="24"/>
          <w:szCs w:val="24"/>
        </w:rPr>
        <w:t>, ¶</w:t>
      </w:r>
      <w:r w:rsidR="00AE543D" w:rsidRPr="00CC512E">
        <w:rPr>
          <w:sz w:val="24"/>
          <w:szCs w:val="24"/>
        </w:rPr>
        <w:t>144</w:t>
      </w:r>
      <w:r w:rsidRPr="00CC512E">
        <w:rPr>
          <w:sz w:val="24"/>
          <w:szCs w:val="24"/>
        </w:rPr>
        <w:t xml:space="preserve">; </w:t>
      </w:r>
      <w:bookmarkStart w:id="354" w:name="OLE_LINK318"/>
      <w:bookmarkStart w:id="355" w:name="OLE_LINK319"/>
      <w:r w:rsidRPr="00CC512E">
        <w:rPr>
          <w:sz w:val="24"/>
          <w:szCs w:val="24"/>
        </w:rPr>
        <w:t>Patricia W. Birnie et al., International Law and the Environment</w:t>
      </w:r>
      <w:r w:rsidRPr="00CC512E">
        <w:rPr>
          <w:i/>
          <w:iCs/>
          <w:sz w:val="24"/>
          <w:szCs w:val="24"/>
        </w:rPr>
        <w:t xml:space="preserve"> </w:t>
      </w:r>
      <w:r w:rsidRPr="00CC512E">
        <w:rPr>
          <w:sz w:val="24"/>
          <w:szCs w:val="24"/>
        </w:rPr>
        <w:t>(2009)</w:t>
      </w:r>
      <w:bookmarkEnd w:id="354"/>
      <w:bookmarkEnd w:id="355"/>
      <w:r w:rsidRPr="00CC512E">
        <w:rPr>
          <w:sz w:val="24"/>
          <w:szCs w:val="24"/>
        </w:rPr>
        <w:t>, p.214.</w:t>
      </w:r>
    </w:p>
    <w:p w14:paraId="0DD26744" w14:textId="77777777" w:rsidR="00CC512E" w:rsidRPr="00CC512E" w:rsidRDefault="00CC512E" w:rsidP="005E7F93">
      <w:pPr>
        <w:rPr>
          <w:sz w:val="24"/>
          <w:szCs w:val="24"/>
        </w:rPr>
      </w:pPr>
    </w:p>
  </w:footnote>
  <w:footnote w:id="69">
    <w:p w14:paraId="5211724D" w14:textId="1AC1B627" w:rsidR="00CC512E" w:rsidRDefault="00CC512E">
      <w:pPr>
        <w:pStyle w:val="a8"/>
      </w:pPr>
      <w:r w:rsidRPr="00CC512E">
        <w:rPr>
          <w:rStyle w:val="ad"/>
          <w:rFonts w:ascii="Times New Roman" w:hAnsi="Times New Roman"/>
          <w:sz w:val="24"/>
          <w:szCs w:val="24"/>
        </w:rPr>
        <w:footnoteRef/>
      </w:r>
      <w:r w:rsidRPr="00CC512E">
        <w:rPr>
          <w:rFonts w:ascii="Times New Roman" w:hAnsi="Times New Roman"/>
          <w:sz w:val="24"/>
          <w:szCs w:val="24"/>
        </w:rPr>
        <w:t xml:space="preserve"> </w:t>
      </w:r>
      <w:r w:rsidRPr="00CC512E">
        <w:rPr>
          <w:rFonts w:ascii="Times New Roman" w:hAnsi="Times New Roman"/>
          <w:i/>
          <w:iCs/>
          <w:sz w:val="24"/>
          <w:szCs w:val="24"/>
        </w:rPr>
        <w:t>Compromis</w:t>
      </w:r>
      <w:r w:rsidRPr="00CC512E">
        <w:rPr>
          <w:rFonts w:ascii="Times New Roman" w:hAnsi="Times New Roman"/>
          <w:sz w:val="24"/>
          <w:szCs w:val="24"/>
        </w:rPr>
        <w:t>, ¶10.</w:t>
      </w:r>
    </w:p>
  </w:footnote>
  <w:footnote w:id="70">
    <w:p w14:paraId="0A8201BC" w14:textId="7EC48075" w:rsidR="00B43659" w:rsidRPr="00CF3E98" w:rsidRDefault="00000000">
      <w:pPr>
        <w:pStyle w:val="a8"/>
        <w:rPr>
          <w:rFonts w:ascii="Times New Roman" w:hAnsi="Times New Roman"/>
          <w:kern w:val="2"/>
          <w:sz w:val="24"/>
          <w:szCs w:val="24"/>
        </w:rPr>
      </w:pPr>
      <w:r w:rsidRPr="00CF3E98">
        <w:rPr>
          <w:rStyle w:val="ad"/>
          <w:rFonts w:ascii="Times New Roman" w:hAnsi="Times New Roman"/>
          <w:sz w:val="24"/>
          <w:szCs w:val="24"/>
        </w:rPr>
        <w:footnoteRef/>
      </w:r>
      <w:r w:rsidRPr="00CF3E98">
        <w:rPr>
          <w:rFonts w:ascii="Times New Roman" w:hAnsi="Times New Roman"/>
          <w:sz w:val="24"/>
          <w:szCs w:val="24"/>
        </w:rPr>
        <w:t xml:space="preserve"> </w:t>
      </w:r>
      <w:r w:rsidR="00D5114A" w:rsidRPr="00CF3E98">
        <w:rPr>
          <w:rFonts w:ascii="Times New Roman" w:hAnsi="Times New Roman"/>
          <w:sz w:val="24"/>
          <w:szCs w:val="24"/>
        </w:rPr>
        <w:t>APTHHA Commentary, ¶</w:t>
      </w:r>
      <w:r w:rsidR="00D5114A" w:rsidRPr="00CF3E98">
        <w:rPr>
          <w:rFonts w:ascii="Times New Roman" w:hAnsi="Times New Roman"/>
          <w:kern w:val="2"/>
          <w:sz w:val="24"/>
          <w:szCs w:val="24"/>
        </w:rPr>
        <w:t>152.</w:t>
      </w:r>
    </w:p>
    <w:p w14:paraId="38894E75" w14:textId="77777777" w:rsidR="00B43659" w:rsidRPr="00CF3E98" w:rsidRDefault="00B43659">
      <w:pPr>
        <w:pStyle w:val="a8"/>
        <w:rPr>
          <w:rFonts w:ascii="Times New Roman" w:hAnsi="Times New Roman"/>
          <w:sz w:val="24"/>
          <w:szCs w:val="24"/>
        </w:rPr>
      </w:pPr>
    </w:p>
  </w:footnote>
  <w:footnote w:id="71">
    <w:p w14:paraId="0693AB16" w14:textId="77777777" w:rsidR="00B43659" w:rsidRPr="00CF3E98" w:rsidRDefault="00000000">
      <w:pPr>
        <w:pStyle w:val="a8"/>
        <w:rPr>
          <w:rFonts w:ascii="Times New Roman" w:hAnsi="Times New Roman"/>
          <w:sz w:val="24"/>
          <w:szCs w:val="24"/>
        </w:rPr>
      </w:pPr>
      <w:r w:rsidRPr="00CF3E98">
        <w:rPr>
          <w:rStyle w:val="ad"/>
          <w:rFonts w:ascii="Times New Roman" w:hAnsi="Times New Roman"/>
          <w:sz w:val="24"/>
          <w:szCs w:val="24"/>
        </w:rPr>
        <w:footnoteRef/>
      </w:r>
      <w:bookmarkStart w:id="363" w:name="OLE_LINK40"/>
      <w:bookmarkStart w:id="364" w:name="OLE_LINK39"/>
      <w:r w:rsidRPr="00CF3E98">
        <w:rPr>
          <w:rFonts w:ascii="Times New Roman" w:hAnsi="Times New Roman"/>
          <w:b/>
          <w:bCs/>
          <w:sz w:val="24"/>
          <w:szCs w:val="24"/>
        </w:rPr>
        <w:t xml:space="preserve"> </w:t>
      </w:r>
      <w:r w:rsidRPr="00CF3E98">
        <w:rPr>
          <w:rFonts w:ascii="Times New Roman" w:hAnsi="Times New Roman"/>
          <w:sz w:val="24"/>
          <w:szCs w:val="24"/>
        </w:rPr>
        <w:t>Transboundary Damage</w:t>
      </w:r>
      <w:r w:rsidRPr="00CF3E98">
        <w:rPr>
          <w:rFonts w:ascii="Times New Roman" w:hAnsi="Times New Roman"/>
          <w:kern w:val="2"/>
          <w:sz w:val="24"/>
          <w:szCs w:val="24"/>
        </w:rPr>
        <w:t>, p.7.</w:t>
      </w:r>
      <w:bookmarkEnd w:id="363"/>
      <w:bookmarkEnd w:id="364"/>
    </w:p>
    <w:p w14:paraId="6A171087" w14:textId="77777777" w:rsidR="00B43659" w:rsidRDefault="00B43659">
      <w:pPr>
        <w:pStyle w:val="a8"/>
        <w:rPr>
          <w:rFonts w:ascii="Times New Roman" w:hAnsi="Times New Roman"/>
          <w:sz w:val="24"/>
          <w:szCs w:val="24"/>
        </w:rPr>
      </w:pPr>
    </w:p>
  </w:footnote>
  <w:footnote w:id="72">
    <w:p w14:paraId="11E20B53" w14:textId="77777777" w:rsidR="00B43659" w:rsidRDefault="00000000">
      <w:pPr>
        <w:pStyle w:val="a8"/>
        <w:rPr>
          <w:rFonts w:ascii="Times New Roman" w:hAnsi="Times New Roman"/>
          <w:i/>
          <w:iCs/>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Ibid</w:t>
      </w:r>
      <w:r w:rsidRPr="00586EFC">
        <w:rPr>
          <w:rFonts w:ascii="Times New Roman" w:hAnsi="Times New Roman"/>
          <w:sz w:val="24"/>
          <w:szCs w:val="24"/>
        </w:rPr>
        <w:t>.</w:t>
      </w:r>
    </w:p>
    <w:p w14:paraId="27D9216E" w14:textId="77777777" w:rsidR="00B43659" w:rsidRDefault="00B43659">
      <w:pPr>
        <w:pStyle w:val="a8"/>
        <w:rPr>
          <w:rFonts w:ascii="Times New Roman" w:hAnsi="Times New Roman"/>
          <w:i/>
          <w:iCs/>
          <w:sz w:val="24"/>
          <w:szCs w:val="24"/>
        </w:rPr>
      </w:pPr>
    </w:p>
  </w:footnote>
  <w:footnote w:id="73">
    <w:p w14:paraId="4FE44E3B"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bookmarkStart w:id="367" w:name="OLE_LINK297"/>
      <w:bookmarkStart w:id="368" w:name="OLE_LINK296"/>
      <w:r>
        <w:rPr>
          <w:rFonts w:ascii="Times New Roman" w:hAnsi="Times New Roman"/>
          <w:sz w:val="24"/>
          <w:szCs w:val="24"/>
        </w:rPr>
        <w:t>Convention on Environmental Impact Assessment in A Transboundary Context Espoo Convention, 1989 U.N.T.S. 309 (1991)</w:t>
      </w:r>
      <w:bookmarkEnd w:id="367"/>
      <w:bookmarkEnd w:id="368"/>
      <w:r>
        <w:rPr>
          <w:rFonts w:ascii="Times New Roman" w:hAnsi="Times New Roman"/>
          <w:sz w:val="24"/>
          <w:szCs w:val="24"/>
        </w:rPr>
        <w:t>, Appendix Ⅲ, Art.1.</w:t>
      </w:r>
    </w:p>
    <w:p w14:paraId="0499FC0A" w14:textId="77777777" w:rsidR="00B43659" w:rsidRDefault="00B43659">
      <w:pPr>
        <w:pStyle w:val="a8"/>
        <w:rPr>
          <w:rFonts w:ascii="Times New Roman" w:hAnsi="Times New Roman"/>
          <w:sz w:val="24"/>
          <w:szCs w:val="24"/>
        </w:rPr>
      </w:pPr>
    </w:p>
  </w:footnote>
  <w:footnote w:id="74">
    <w:p w14:paraId="2266AD81" w14:textId="77777777" w:rsidR="00B43659" w:rsidRDefault="00000000">
      <w:pPr>
        <w:pStyle w:val="a8"/>
        <w:rPr>
          <w:rFonts w:ascii="Times New Roman" w:hAnsi="Times New Roman"/>
          <w:kern w:val="2"/>
          <w:sz w:val="24"/>
          <w:szCs w:val="24"/>
        </w:rPr>
      </w:pPr>
      <w:r>
        <w:rPr>
          <w:rStyle w:val="ad"/>
          <w:rFonts w:ascii="Times New Roman" w:hAnsi="Times New Roman"/>
          <w:sz w:val="24"/>
          <w:szCs w:val="24"/>
        </w:rPr>
        <w:footnoteRef/>
      </w:r>
      <w:r>
        <w:rPr>
          <w:rFonts w:ascii="Times New Roman" w:hAnsi="Times New Roman"/>
          <w:sz w:val="24"/>
          <w:szCs w:val="24"/>
        </w:rPr>
        <w:t xml:space="preserve"> Transboundary Damage</w:t>
      </w:r>
      <w:r>
        <w:rPr>
          <w:rFonts w:ascii="Times New Roman" w:hAnsi="Times New Roman"/>
          <w:kern w:val="2"/>
          <w:sz w:val="24"/>
          <w:szCs w:val="24"/>
        </w:rPr>
        <w:t>, p.7.</w:t>
      </w:r>
    </w:p>
    <w:p w14:paraId="581AE53C" w14:textId="77777777" w:rsidR="00B43659" w:rsidRDefault="00B43659">
      <w:pPr>
        <w:pStyle w:val="a8"/>
        <w:rPr>
          <w:rFonts w:ascii="Times New Roman" w:hAnsi="Times New Roman"/>
          <w:kern w:val="2"/>
          <w:sz w:val="24"/>
          <w:szCs w:val="24"/>
        </w:rPr>
      </w:pPr>
    </w:p>
  </w:footnote>
  <w:footnote w:id="75">
    <w:p w14:paraId="1AD9118E" w14:textId="469C97E0" w:rsidR="00B43659" w:rsidRDefault="00000000">
      <w:pPr>
        <w:pStyle w:val="a8"/>
        <w:rPr>
          <w:rFonts w:ascii="Times New Roman" w:hAnsi="Times New Roman"/>
          <w:kern w:val="2"/>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kern w:val="2"/>
          <w:sz w:val="24"/>
          <w:szCs w:val="24"/>
        </w:rPr>
        <w:t>Compromis</w:t>
      </w:r>
      <w:r w:rsidR="001C7A68">
        <w:rPr>
          <w:rFonts w:ascii="Times New Roman" w:hAnsi="Times New Roman" w:hint="eastAsia"/>
          <w:kern w:val="2"/>
          <w:sz w:val="24"/>
          <w:szCs w:val="24"/>
        </w:rPr>
        <w:t>,</w:t>
      </w:r>
      <w:r w:rsidR="001C7A68">
        <w:rPr>
          <w:rFonts w:ascii="Times New Roman" w:hAnsi="Times New Roman"/>
          <w:kern w:val="2"/>
          <w:sz w:val="24"/>
          <w:szCs w:val="24"/>
        </w:rPr>
        <w:t xml:space="preserve"> </w:t>
      </w:r>
      <w:r>
        <w:rPr>
          <w:rFonts w:ascii="Times New Roman" w:hAnsi="Times New Roman"/>
          <w:kern w:val="2"/>
          <w:sz w:val="24"/>
          <w:szCs w:val="24"/>
        </w:rPr>
        <w:t>¶¶14</w:t>
      </w:r>
      <w:r w:rsidR="00586EFC">
        <w:rPr>
          <w:rFonts w:ascii="Times New Roman" w:hAnsi="Times New Roman"/>
          <w:kern w:val="2"/>
          <w:sz w:val="24"/>
          <w:szCs w:val="24"/>
        </w:rPr>
        <w:t>-</w:t>
      </w:r>
      <w:r>
        <w:rPr>
          <w:rFonts w:ascii="Times New Roman" w:hAnsi="Times New Roman"/>
          <w:kern w:val="2"/>
          <w:sz w:val="24"/>
          <w:szCs w:val="24"/>
        </w:rPr>
        <w:t>15.</w:t>
      </w:r>
    </w:p>
    <w:p w14:paraId="14833780" w14:textId="77777777" w:rsidR="00B43659" w:rsidRDefault="00B43659">
      <w:pPr>
        <w:pStyle w:val="a8"/>
        <w:rPr>
          <w:rFonts w:ascii="Times New Roman" w:hAnsi="Times New Roman"/>
          <w:kern w:val="2"/>
          <w:sz w:val="24"/>
          <w:szCs w:val="24"/>
        </w:rPr>
      </w:pPr>
    </w:p>
  </w:footnote>
  <w:footnote w:id="76">
    <w:p w14:paraId="08F4E4D9" w14:textId="683CE839"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bookmarkStart w:id="371" w:name="OLE_LINK161"/>
      <w:bookmarkStart w:id="372" w:name="OLE_LINK162"/>
      <w:bookmarkStart w:id="373" w:name="OLE_LINK173"/>
      <w:r>
        <w:rPr>
          <w:rFonts w:ascii="Times New Roman" w:hAnsi="Times New Roman"/>
          <w:i/>
          <w:iCs/>
          <w:sz w:val="24"/>
          <w:szCs w:val="24"/>
        </w:rPr>
        <w:t>Compromis</w:t>
      </w:r>
      <w:r w:rsidR="001C7A68">
        <w:rPr>
          <w:rFonts w:ascii="Times New Roman" w:hAnsi="Times New Roman"/>
          <w:sz w:val="24"/>
          <w:szCs w:val="24"/>
        </w:rPr>
        <w:t>,</w:t>
      </w:r>
      <w:r>
        <w:rPr>
          <w:rFonts w:ascii="Times New Roman" w:hAnsi="Times New Roman"/>
          <w:sz w:val="24"/>
          <w:szCs w:val="24"/>
        </w:rPr>
        <w:t xml:space="preserve"> ¶11</w:t>
      </w:r>
      <w:bookmarkEnd w:id="371"/>
      <w:bookmarkEnd w:id="372"/>
      <w:bookmarkEnd w:id="373"/>
      <w:r>
        <w:rPr>
          <w:rFonts w:ascii="Times New Roman" w:hAnsi="Times New Roman"/>
          <w:sz w:val="24"/>
          <w:szCs w:val="24"/>
        </w:rPr>
        <w:t>.</w:t>
      </w:r>
    </w:p>
    <w:p w14:paraId="35FC06EA" w14:textId="77777777" w:rsidR="00B43659" w:rsidRDefault="00B43659">
      <w:pPr>
        <w:pStyle w:val="a8"/>
        <w:rPr>
          <w:rFonts w:ascii="Times New Roman" w:hAnsi="Times New Roman"/>
          <w:sz w:val="24"/>
          <w:szCs w:val="24"/>
        </w:rPr>
      </w:pPr>
    </w:p>
  </w:footnote>
  <w:footnote w:id="77">
    <w:p w14:paraId="0A2975EF" w14:textId="42E83EC6" w:rsidR="005E7F93" w:rsidRDefault="00D42F45" w:rsidP="00D42F45">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Ibid</w:t>
      </w:r>
      <w:r w:rsidRPr="00586EFC">
        <w:rPr>
          <w:rFonts w:ascii="Times New Roman" w:hAnsi="Times New Roman"/>
          <w:sz w:val="24"/>
          <w:szCs w:val="24"/>
        </w:rPr>
        <w:t>.</w:t>
      </w:r>
    </w:p>
    <w:p w14:paraId="62BD150F" w14:textId="77777777" w:rsidR="00EA1702" w:rsidRDefault="00EA1702" w:rsidP="00D42F45">
      <w:pPr>
        <w:pStyle w:val="a8"/>
        <w:rPr>
          <w:rFonts w:ascii="Times New Roman" w:hAnsi="Times New Roman"/>
          <w:sz w:val="24"/>
          <w:szCs w:val="24"/>
        </w:rPr>
      </w:pPr>
    </w:p>
  </w:footnote>
  <w:footnote w:id="78">
    <w:p w14:paraId="395DA28B" w14:textId="03A5BB76"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Robert D. Vaillancourt et al., </w:t>
      </w:r>
      <w:r>
        <w:rPr>
          <w:rFonts w:ascii="Times New Roman" w:hAnsi="Times New Roman"/>
          <w:i/>
          <w:iCs/>
          <w:sz w:val="24"/>
          <w:szCs w:val="24"/>
        </w:rPr>
        <w:t>Impact of a Cyclonic Eddy on Phytoplankton Community Structure and Photosynthetic Competency in the Subtropical North Pacific Ocean</w:t>
      </w:r>
      <w:r>
        <w:rPr>
          <w:rFonts w:ascii="Times New Roman" w:hAnsi="Times New Roman"/>
          <w:sz w:val="24"/>
          <w:szCs w:val="24"/>
        </w:rPr>
        <w:t xml:space="preserve">, Deep -Sea Research I (50) </w:t>
      </w:r>
      <w:r>
        <w:rPr>
          <w:rFonts w:ascii="Times New Roman" w:hAnsi="Times New Roman"/>
          <w:smallCaps/>
          <w:sz w:val="24"/>
          <w:szCs w:val="24"/>
        </w:rPr>
        <w:t xml:space="preserve">Science Direct 829 </w:t>
      </w:r>
      <w:r>
        <w:rPr>
          <w:rFonts w:ascii="Times New Roman" w:hAnsi="Times New Roman"/>
          <w:sz w:val="24"/>
          <w:szCs w:val="24"/>
        </w:rPr>
        <w:t>(2003) [“</w:t>
      </w:r>
      <w:r>
        <w:rPr>
          <w:rFonts w:ascii="Times New Roman" w:hAnsi="Times New Roman"/>
          <w:b/>
          <w:bCs/>
          <w:sz w:val="24"/>
          <w:szCs w:val="24"/>
        </w:rPr>
        <w:t>Impact of Cyclonic Eddy</w:t>
      </w:r>
      <w:r>
        <w:rPr>
          <w:rFonts w:ascii="Times New Roman" w:hAnsi="Times New Roman"/>
          <w:sz w:val="24"/>
          <w:szCs w:val="24"/>
        </w:rPr>
        <w:t>”], p.840.</w:t>
      </w:r>
    </w:p>
    <w:p w14:paraId="08154ECD" w14:textId="77777777" w:rsidR="001C7A68" w:rsidRDefault="001C7A68">
      <w:pPr>
        <w:pStyle w:val="a8"/>
        <w:rPr>
          <w:rFonts w:ascii="Times New Roman" w:hAnsi="Times New Roman"/>
          <w:sz w:val="24"/>
          <w:szCs w:val="24"/>
        </w:rPr>
      </w:pPr>
    </w:p>
  </w:footnote>
  <w:footnote w:id="79">
    <w:p w14:paraId="583191A0" w14:textId="73CB59AF"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Resolution LP.4(8), Art.6, Annex 4.</w:t>
      </w:r>
    </w:p>
    <w:p w14:paraId="00AC8CE2" w14:textId="77777777" w:rsidR="00B43659" w:rsidRDefault="00B43659">
      <w:pPr>
        <w:pStyle w:val="a8"/>
        <w:rPr>
          <w:rFonts w:ascii="Times New Roman" w:hAnsi="Times New Roman"/>
          <w:sz w:val="24"/>
          <w:szCs w:val="24"/>
        </w:rPr>
      </w:pPr>
    </w:p>
  </w:footnote>
  <w:footnote w:id="80">
    <w:p w14:paraId="76A560D6" w14:textId="77777777" w:rsidR="00B43659" w:rsidRDefault="00000000">
      <w:pPr>
        <w:pStyle w:val="a8"/>
        <w:rPr>
          <w:rFonts w:ascii="Times New Roman" w:hAnsi="Times New Roman"/>
          <w:sz w:val="24"/>
          <w:szCs w:val="24"/>
        </w:rPr>
      </w:pPr>
      <w:r>
        <w:rPr>
          <w:rFonts w:ascii="Times New Roman" w:hAnsi="Times New Roman"/>
          <w:sz w:val="24"/>
          <w:szCs w:val="24"/>
          <w:vertAlign w:val="superscript"/>
        </w:rPr>
        <w:footnoteRef/>
      </w:r>
      <w:r>
        <w:rPr>
          <w:rFonts w:ascii="Times New Roman" w:hAnsi="Times New Roman"/>
          <w:sz w:val="24"/>
          <w:szCs w:val="24"/>
        </w:rPr>
        <w:t xml:space="preserve"> CBD, Preamble.</w:t>
      </w:r>
    </w:p>
    <w:p w14:paraId="4180EE6D" w14:textId="77777777" w:rsidR="00B43659" w:rsidRDefault="00B43659">
      <w:pPr>
        <w:pStyle w:val="a8"/>
        <w:rPr>
          <w:rFonts w:ascii="Times New Roman" w:hAnsi="Times New Roman"/>
          <w:sz w:val="24"/>
          <w:szCs w:val="24"/>
        </w:rPr>
      </w:pPr>
    </w:p>
  </w:footnote>
  <w:footnote w:id="81">
    <w:p w14:paraId="0A479435" w14:textId="5517DD91" w:rsidR="00B43659" w:rsidRDefault="00000000">
      <w:pPr>
        <w:rPr>
          <w:sz w:val="24"/>
          <w:szCs w:val="24"/>
        </w:rPr>
      </w:pPr>
      <w:r>
        <w:rPr>
          <w:rStyle w:val="ad"/>
          <w:sz w:val="24"/>
          <w:szCs w:val="24"/>
        </w:rPr>
        <w:footnoteRef/>
      </w:r>
      <w:r>
        <w:rPr>
          <w:sz w:val="24"/>
          <w:szCs w:val="24"/>
        </w:rPr>
        <w:t xml:space="preserve"> </w:t>
      </w:r>
      <w:r>
        <w:rPr>
          <w:i/>
          <w:iCs/>
          <w:sz w:val="24"/>
          <w:szCs w:val="24"/>
        </w:rPr>
        <w:t>Compromis</w:t>
      </w:r>
      <w:r>
        <w:rPr>
          <w:sz w:val="24"/>
          <w:szCs w:val="24"/>
        </w:rPr>
        <w:t>, ¶21; IMO, Document LC 32/INF.4, Report of the 32nd Consultative Meeting of Contracting Parties to the London Convention and the 5th Meeting of Contracting Parties to the London Protocol (2010), p.22.</w:t>
      </w:r>
    </w:p>
    <w:p w14:paraId="770D691A" w14:textId="77777777" w:rsidR="00B43659" w:rsidRDefault="00B43659">
      <w:pPr>
        <w:rPr>
          <w:sz w:val="24"/>
          <w:szCs w:val="24"/>
        </w:rPr>
      </w:pPr>
    </w:p>
  </w:footnote>
  <w:footnote w:id="82">
    <w:p w14:paraId="5885FEF5" w14:textId="77777777" w:rsidR="00B43659" w:rsidRDefault="00000000">
      <w:pPr>
        <w:pStyle w:val="a8"/>
        <w:rPr>
          <w:rFonts w:ascii="Times New Roman" w:hAnsi="Times New Roman"/>
          <w:kern w:val="2"/>
          <w:sz w:val="24"/>
          <w:szCs w:val="24"/>
        </w:rPr>
      </w:pPr>
      <w:r>
        <w:rPr>
          <w:rStyle w:val="ad"/>
          <w:rFonts w:ascii="Times New Roman" w:hAnsi="Times New Roman"/>
          <w:sz w:val="24"/>
          <w:szCs w:val="24"/>
        </w:rPr>
        <w:footnoteRef/>
      </w:r>
      <w:r>
        <w:rPr>
          <w:rFonts w:ascii="Times New Roman" w:hAnsi="Times New Roman"/>
          <w:sz w:val="24"/>
          <w:szCs w:val="24"/>
        </w:rPr>
        <w:t xml:space="preserve"> APTHHA Commentary, p.</w:t>
      </w:r>
      <w:r>
        <w:rPr>
          <w:rFonts w:ascii="Times New Roman" w:hAnsi="Times New Roman"/>
          <w:kern w:val="2"/>
          <w:sz w:val="24"/>
          <w:szCs w:val="24"/>
        </w:rPr>
        <w:t>152.</w:t>
      </w:r>
    </w:p>
    <w:p w14:paraId="2792E83A" w14:textId="77777777" w:rsidR="00B43659" w:rsidRDefault="00B43659">
      <w:pPr>
        <w:pStyle w:val="a8"/>
        <w:rPr>
          <w:rFonts w:ascii="Times New Roman" w:hAnsi="Times New Roman"/>
          <w:kern w:val="2"/>
          <w:sz w:val="24"/>
          <w:szCs w:val="24"/>
        </w:rPr>
      </w:pPr>
    </w:p>
  </w:footnote>
  <w:footnote w:id="83">
    <w:p w14:paraId="49E3D023" w14:textId="43D87583"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Part VII, </w:t>
      </w:r>
      <w:r w:rsidR="0066573A">
        <w:rPr>
          <w:rFonts w:ascii="Times New Roman" w:hAnsi="Times New Roman"/>
          <w:sz w:val="24"/>
          <w:szCs w:val="24"/>
        </w:rPr>
        <w:t xml:space="preserve">Part </w:t>
      </w:r>
      <w:r>
        <w:rPr>
          <w:rFonts w:ascii="Times New Roman" w:hAnsi="Times New Roman"/>
          <w:sz w:val="24"/>
          <w:szCs w:val="24"/>
        </w:rPr>
        <w:t>XI.</w:t>
      </w:r>
    </w:p>
    <w:p w14:paraId="43B4AB1A" w14:textId="77777777" w:rsidR="00B43659" w:rsidRDefault="00B43659">
      <w:pPr>
        <w:pStyle w:val="a8"/>
        <w:rPr>
          <w:rFonts w:ascii="Times New Roman" w:hAnsi="Times New Roman"/>
          <w:sz w:val="24"/>
          <w:szCs w:val="24"/>
        </w:rPr>
      </w:pPr>
    </w:p>
  </w:footnote>
  <w:footnote w:id="84">
    <w:p w14:paraId="0C69CAA7" w14:textId="63122FFD"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Arts.116,141.</w:t>
      </w:r>
    </w:p>
    <w:p w14:paraId="4BC7DE18" w14:textId="77777777" w:rsidR="005B0344" w:rsidRDefault="005B0344">
      <w:pPr>
        <w:pStyle w:val="a8"/>
        <w:rPr>
          <w:rFonts w:ascii="Times New Roman" w:hAnsi="Times New Roman"/>
          <w:sz w:val="24"/>
          <w:szCs w:val="24"/>
        </w:rPr>
      </w:pPr>
    </w:p>
  </w:footnote>
  <w:footnote w:id="85">
    <w:p w14:paraId="20BFA72D" w14:textId="6220F409" w:rsidR="00B43659" w:rsidRPr="0066573A"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¶14.</w:t>
      </w:r>
    </w:p>
  </w:footnote>
  <w:footnote w:id="86">
    <w:p w14:paraId="737D2B48"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¶11.</w:t>
      </w:r>
    </w:p>
    <w:p w14:paraId="23F2635E" w14:textId="77777777" w:rsidR="00B43659" w:rsidRDefault="00B43659">
      <w:pPr>
        <w:pStyle w:val="a8"/>
        <w:rPr>
          <w:rFonts w:ascii="Times New Roman" w:hAnsi="Times New Roman"/>
          <w:sz w:val="24"/>
          <w:szCs w:val="24"/>
        </w:rPr>
      </w:pPr>
    </w:p>
  </w:footnote>
  <w:footnote w:id="87">
    <w:p w14:paraId="24DACA84" w14:textId="77777777" w:rsidR="00B43659" w:rsidRDefault="00000000">
      <w:pPr>
        <w:rPr>
          <w:sz w:val="24"/>
          <w:szCs w:val="24"/>
        </w:rPr>
      </w:pPr>
      <w:r>
        <w:rPr>
          <w:rStyle w:val="ad"/>
          <w:sz w:val="24"/>
          <w:szCs w:val="24"/>
        </w:rPr>
        <w:footnoteRef/>
      </w:r>
      <w:r>
        <w:rPr>
          <w:sz w:val="24"/>
          <w:szCs w:val="24"/>
        </w:rPr>
        <w:t xml:space="preserve"> </w:t>
      </w:r>
      <w:bookmarkStart w:id="390" w:name="OLE_LINK159"/>
      <w:bookmarkStart w:id="391" w:name="OLE_LINK160"/>
      <w:r>
        <w:rPr>
          <w:sz w:val="24"/>
          <w:szCs w:val="24"/>
        </w:rPr>
        <w:t>Impact of Cyclonic Eddy, p.840.</w:t>
      </w:r>
      <w:bookmarkEnd w:id="390"/>
      <w:bookmarkEnd w:id="391"/>
    </w:p>
    <w:p w14:paraId="7897FAB9" w14:textId="77777777" w:rsidR="00B43659" w:rsidRDefault="00B43659">
      <w:pPr>
        <w:rPr>
          <w:smallCaps/>
          <w:sz w:val="24"/>
          <w:szCs w:val="24"/>
        </w:rPr>
      </w:pPr>
    </w:p>
  </w:footnote>
  <w:footnote w:id="88">
    <w:p w14:paraId="797A8410"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kern w:val="2"/>
          <w:sz w:val="24"/>
          <w:szCs w:val="24"/>
        </w:rPr>
        <w:t>Trail Smelter Arbitration</w:t>
      </w:r>
      <w:r>
        <w:rPr>
          <w:rFonts w:ascii="Times New Roman" w:hAnsi="Times New Roman"/>
          <w:sz w:val="24"/>
          <w:szCs w:val="24"/>
        </w:rPr>
        <w:t xml:space="preserve">, </w:t>
      </w:r>
      <w:bookmarkStart w:id="393" w:name="_Hlk107768365"/>
      <w:r>
        <w:rPr>
          <w:rFonts w:ascii="Times New Roman" w:hAnsi="Times New Roman"/>
          <w:sz w:val="24"/>
          <w:szCs w:val="24"/>
        </w:rPr>
        <w:t>¶¶225</w:t>
      </w:r>
      <w:bookmarkEnd w:id="393"/>
      <w:r>
        <w:rPr>
          <w:rFonts w:ascii="Times New Roman" w:hAnsi="Times New Roman"/>
          <w:sz w:val="24"/>
          <w:szCs w:val="24"/>
        </w:rPr>
        <w:t>, 257, 259, 264.</w:t>
      </w:r>
    </w:p>
    <w:p w14:paraId="6C295990" w14:textId="77777777" w:rsidR="00B43659" w:rsidRDefault="00B43659">
      <w:pPr>
        <w:pStyle w:val="a8"/>
        <w:rPr>
          <w:rFonts w:ascii="Times New Roman" w:hAnsi="Times New Roman"/>
          <w:sz w:val="24"/>
          <w:szCs w:val="24"/>
        </w:rPr>
      </w:pPr>
    </w:p>
  </w:footnote>
  <w:footnote w:id="89">
    <w:p w14:paraId="095DDDFB"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ARSIWA Commentary, p.81.</w:t>
      </w:r>
    </w:p>
    <w:p w14:paraId="7119929D" w14:textId="77777777" w:rsidR="00B43659" w:rsidRDefault="00B43659">
      <w:pPr>
        <w:pStyle w:val="a8"/>
        <w:rPr>
          <w:rFonts w:ascii="Times New Roman" w:hAnsi="Times New Roman"/>
          <w:sz w:val="24"/>
          <w:szCs w:val="24"/>
        </w:rPr>
      </w:pPr>
    </w:p>
  </w:footnote>
  <w:footnote w:id="90">
    <w:p w14:paraId="4CD4AD16" w14:textId="1F5FBE19" w:rsidR="00EF48C8" w:rsidRDefault="00000000">
      <w:pPr>
        <w:pStyle w:val="a8"/>
        <w:rPr>
          <w:rFonts w:ascii="Times New Roman" w:hAnsi="Times New Roman"/>
          <w:kern w:val="2"/>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kern w:val="2"/>
          <w:sz w:val="24"/>
          <w:szCs w:val="24"/>
        </w:rPr>
        <w:t>London Protocol, Art.3.</w:t>
      </w:r>
    </w:p>
    <w:p w14:paraId="370C9854" w14:textId="77777777" w:rsidR="00DF7742" w:rsidRDefault="00DF7742">
      <w:pPr>
        <w:pStyle w:val="a8"/>
        <w:rPr>
          <w:rFonts w:ascii="Times New Roman" w:hAnsi="Times New Roman" w:hint="eastAsia"/>
          <w:kern w:val="2"/>
          <w:sz w:val="24"/>
          <w:szCs w:val="24"/>
        </w:rPr>
      </w:pPr>
    </w:p>
  </w:footnote>
  <w:footnote w:id="91">
    <w:p w14:paraId="6BED830C" w14:textId="00C87EE8" w:rsidR="00B37FAA" w:rsidRDefault="00B37FAA">
      <w:pPr>
        <w:pStyle w:val="a8"/>
        <w:rPr>
          <w:rFonts w:ascii="Times New Roman" w:hAnsi="Times New Roman"/>
          <w:sz w:val="24"/>
          <w:szCs w:val="24"/>
        </w:rPr>
      </w:pPr>
      <w:r w:rsidRPr="00EF48C8">
        <w:rPr>
          <w:rStyle w:val="ad"/>
          <w:rFonts w:ascii="Times New Roman" w:hAnsi="Times New Roman"/>
          <w:sz w:val="24"/>
          <w:szCs w:val="24"/>
        </w:rPr>
        <w:footnoteRef/>
      </w:r>
      <w:r w:rsidRPr="00EF48C8">
        <w:rPr>
          <w:rFonts w:ascii="Times New Roman" w:hAnsi="Times New Roman"/>
          <w:sz w:val="24"/>
          <w:szCs w:val="24"/>
        </w:rPr>
        <w:t xml:space="preserve"> </w:t>
      </w:r>
      <w:r w:rsidR="00EF48C8" w:rsidRPr="00EF48C8">
        <w:rPr>
          <w:rFonts w:ascii="Times New Roman" w:hAnsi="Times New Roman"/>
          <w:sz w:val="24"/>
          <w:szCs w:val="24"/>
        </w:rPr>
        <w:t>CBD</w:t>
      </w:r>
      <w:r w:rsidR="00EF48C8">
        <w:rPr>
          <w:rFonts w:ascii="Times New Roman" w:hAnsi="Times New Roman"/>
          <w:sz w:val="24"/>
          <w:szCs w:val="24"/>
        </w:rPr>
        <w:t xml:space="preserve">, </w:t>
      </w:r>
      <w:r w:rsidR="00EF48C8" w:rsidRPr="00EF48C8">
        <w:rPr>
          <w:rFonts w:ascii="Times New Roman" w:hAnsi="Times New Roman"/>
          <w:sz w:val="24"/>
          <w:szCs w:val="24"/>
        </w:rPr>
        <w:t>Art</w:t>
      </w:r>
      <w:r w:rsidR="00EF48C8">
        <w:rPr>
          <w:rFonts w:ascii="Times New Roman" w:hAnsi="Times New Roman"/>
          <w:sz w:val="24"/>
          <w:szCs w:val="24"/>
        </w:rPr>
        <w:t>.14.</w:t>
      </w:r>
    </w:p>
    <w:p w14:paraId="3FF7DAA5" w14:textId="77777777" w:rsidR="00EF48C8" w:rsidRPr="00EF48C8" w:rsidRDefault="00EF48C8">
      <w:pPr>
        <w:pStyle w:val="a8"/>
        <w:rPr>
          <w:rFonts w:ascii="Times New Roman" w:hAnsi="Times New Roman"/>
          <w:sz w:val="24"/>
          <w:szCs w:val="24"/>
        </w:rPr>
      </w:pPr>
    </w:p>
  </w:footnote>
  <w:footnote w:id="92">
    <w:p w14:paraId="7D9C15D7" w14:textId="77777777" w:rsidR="00B43659" w:rsidRPr="00EF48C8" w:rsidRDefault="00000000">
      <w:pPr>
        <w:pStyle w:val="a8"/>
        <w:rPr>
          <w:rFonts w:ascii="Times New Roman" w:hAnsi="Times New Roman"/>
          <w:sz w:val="24"/>
          <w:szCs w:val="24"/>
        </w:rPr>
      </w:pPr>
      <w:r w:rsidRPr="00EF48C8">
        <w:rPr>
          <w:rStyle w:val="ad"/>
          <w:rFonts w:ascii="Times New Roman" w:hAnsi="Times New Roman"/>
          <w:sz w:val="24"/>
          <w:szCs w:val="24"/>
        </w:rPr>
        <w:footnoteRef/>
      </w:r>
      <w:r w:rsidRPr="00EF48C8">
        <w:rPr>
          <w:rFonts w:ascii="Times New Roman" w:hAnsi="Times New Roman"/>
          <w:sz w:val="24"/>
          <w:szCs w:val="24"/>
        </w:rPr>
        <w:t xml:space="preserve"> </w:t>
      </w:r>
      <w:bookmarkStart w:id="408" w:name="OLE_LINK322"/>
      <w:bookmarkStart w:id="409" w:name="OLE_LINK201"/>
      <w:bookmarkStart w:id="410" w:name="OLE_LINK200"/>
      <w:r w:rsidRPr="00EF48C8">
        <w:rPr>
          <w:rFonts w:ascii="Times New Roman" w:hAnsi="Times New Roman"/>
          <w:sz w:val="24"/>
          <w:szCs w:val="24"/>
        </w:rPr>
        <w:t>Certain Activities Carried Out by Nicaragua in the Border Area (</w:t>
      </w:r>
      <w:bookmarkStart w:id="411" w:name="_Hlk109047223"/>
      <w:r w:rsidRPr="00EF48C8">
        <w:rPr>
          <w:rFonts w:ascii="Times New Roman" w:hAnsi="Times New Roman"/>
          <w:sz w:val="24"/>
          <w:szCs w:val="24"/>
        </w:rPr>
        <w:t>Costa Rica v. Nicaragua</w:t>
      </w:r>
      <w:bookmarkEnd w:id="411"/>
      <w:r w:rsidRPr="00EF48C8">
        <w:rPr>
          <w:rFonts w:ascii="Times New Roman" w:hAnsi="Times New Roman"/>
          <w:sz w:val="24"/>
          <w:szCs w:val="24"/>
        </w:rPr>
        <w:t>) and Construction of a Road in Costa Rica Along the San Juan River (Nicaragua v. Costa Rica), Judgement, 2015 I.C.J. Rep.665</w:t>
      </w:r>
      <w:bookmarkEnd w:id="408"/>
      <w:bookmarkEnd w:id="409"/>
      <w:bookmarkEnd w:id="410"/>
      <w:r w:rsidRPr="00EF48C8">
        <w:rPr>
          <w:rFonts w:ascii="Times New Roman" w:hAnsi="Times New Roman"/>
          <w:sz w:val="24"/>
          <w:szCs w:val="24"/>
        </w:rPr>
        <w:t>, ¶104.</w:t>
      </w:r>
    </w:p>
    <w:p w14:paraId="67FED0EA" w14:textId="77777777" w:rsidR="00B43659" w:rsidRDefault="00B43659">
      <w:pPr>
        <w:pStyle w:val="a8"/>
        <w:rPr>
          <w:rFonts w:ascii="Times New Roman" w:hAnsi="Times New Roman"/>
          <w:sz w:val="24"/>
          <w:szCs w:val="24"/>
        </w:rPr>
      </w:pPr>
    </w:p>
  </w:footnote>
  <w:footnote w:id="93">
    <w:p w14:paraId="35A18BEE" w14:textId="77777777" w:rsidR="00B43659" w:rsidRDefault="00000000">
      <w:pPr>
        <w:pStyle w:val="a8"/>
        <w:rPr>
          <w:rFonts w:ascii="Times New Roman" w:hAnsi="Times New Roman"/>
          <w:kern w:val="2"/>
          <w:sz w:val="24"/>
          <w:szCs w:val="24"/>
        </w:rPr>
      </w:pPr>
      <w:r>
        <w:rPr>
          <w:rStyle w:val="ad"/>
          <w:rFonts w:ascii="Times New Roman" w:hAnsi="Times New Roman"/>
          <w:sz w:val="24"/>
          <w:szCs w:val="24"/>
        </w:rPr>
        <w:footnoteRef/>
      </w:r>
      <w:r>
        <w:rPr>
          <w:rFonts w:ascii="Times New Roman" w:hAnsi="Times New Roman"/>
          <w:sz w:val="24"/>
          <w:szCs w:val="24"/>
        </w:rPr>
        <w:t xml:space="preserve"> IMO, Document </w:t>
      </w:r>
      <w:r>
        <w:rPr>
          <w:rFonts w:ascii="Times New Roman" w:hAnsi="Times New Roman"/>
          <w:kern w:val="2"/>
          <w:sz w:val="24"/>
          <w:szCs w:val="24"/>
        </w:rPr>
        <w:t>LC 32/15, Assessment Framework for Scientific Research Involving Ocean Fertilization (2010) [“</w:t>
      </w:r>
      <w:r>
        <w:rPr>
          <w:rFonts w:ascii="Times New Roman" w:hAnsi="Times New Roman"/>
          <w:b/>
          <w:bCs/>
          <w:kern w:val="2"/>
          <w:sz w:val="24"/>
          <w:szCs w:val="24"/>
        </w:rPr>
        <w:t>Assessment Framework</w:t>
      </w:r>
      <w:r>
        <w:rPr>
          <w:rFonts w:ascii="Times New Roman" w:hAnsi="Times New Roman"/>
          <w:kern w:val="2"/>
          <w:sz w:val="24"/>
          <w:szCs w:val="24"/>
        </w:rPr>
        <w:t xml:space="preserve">”], </w:t>
      </w:r>
      <w:r>
        <w:rPr>
          <w:rFonts w:ascii="Times New Roman" w:hAnsi="Times New Roman"/>
          <w:sz w:val="24"/>
          <w:szCs w:val="24"/>
        </w:rPr>
        <w:t>Section 1.8.</w:t>
      </w:r>
      <w:bookmarkStart w:id="414" w:name="OLE_LINK188"/>
      <w:bookmarkStart w:id="415" w:name="OLE_LINK189"/>
    </w:p>
    <w:bookmarkEnd w:id="414"/>
    <w:bookmarkEnd w:id="415"/>
    <w:p w14:paraId="11820B05" w14:textId="77777777" w:rsidR="00B43659" w:rsidRDefault="00B43659">
      <w:pPr>
        <w:pStyle w:val="a8"/>
        <w:rPr>
          <w:rFonts w:ascii="Times New Roman" w:hAnsi="Times New Roman"/>
          <w:sz w:val="24"/>
          <w:szCs w:val="24"/>
        </w:rPr>
      </w:pPr>
    </w:p>
  </w:footnote>
  <w:footnote w:id="94">
    <w:p w14:paraId="44ED8553" w14:textId="77777777" w:rsidR="00B43659" w:rsidRPr="007E68CF" w:rsidRDefault="00000000">
      <w:pPr>
        <w:pStyle w:val="a8"/>
        <w:rPr>
          <w:rFonts w:ascii="Times New Roman" w:hAnsi="Times New Roman"/>
          <w:sz w:val="24"/>
          <w:szCs w:val="24"/>
        </w:rPr>
      </w:pPr>
      <w:r w:rsidRPr="007E68CF">
        <w:rPr>
          <w:rStyle w:val="ad"/>
          <w:rFonts w:ascii="Times New Roman" w:hAnsi="Times New Roman"/>
          <w:sz w:val="24"/>
          <w:szCs w:val="24"/>
        </w:rPr>
        <w:footnoteRef/>
      </w:r>
      <w:r w:rsidRPr="007E68CF">
        <w:rPr>
          <w:rFonts w:ascii="Times New Roman" w:hAnsi="Times New Roman"/>
          <w:sz w:val="24"/>
          <w:szCs w:val="24"/>
        </w:rPr>
        <w:t xml:space="preserve"> </w:t>
      </w:r>
      <w:r w:rsidRPr="007E68CF">
        <w:rPr>
          <w:rFonts w:ascii="Times New Roman" w:hAnsi="Times New Roman"/>
          <w:i/>
          <w:iCs/>
          <w:sz w:val="24"/>
          <w:szCs w:val="24"/>
        </w:rPr>
        <w:t>Compromis</w:t>
      </w:r>
      <w:r w:rsidRPr="007E68CF">
        <w:rPr>
          <w:rFonts w:ascii="Times New Roman" w:hAnsi="Times New Roman"/>
          <w:sz w:val="24"/>
          <w:szCs w:val="24"/>
        </w:rPr>
        <w:t>, ¶10.</w:t>
      </w:r>
    </w:p>
    <w:p w14:paraId="67209811" w14:textId="77777777" w:rsidR="00B43659" w:rsidRPr="007E68CF" w:rsidRDefault="00B43659">
      <w:pPr>
        <w:pStyle w:val="a8"/>
        <w:rPr>
          <w:rFonts w:ascii="Times New Roman" w:hAnsi="Times New Roman"/>
          <w:sz w:val="24"/>
          <w:szCs w:val="24"/>
        </w:rPr>
      </w:pPr>
    </w:p>
  </w:footnote>
  <w:footnote w:id="95">
    <w:p w14:paraId="6876B8FD" w14:textId="5826B2F6" w:rsidR="00B43659" w:rsidRPr="007E68CF" w:rsidRDefault="00000000">
      <w:pPr>
        <w:pStyle w:val="a8"/>
        <w:rPr>
          <w:rFonts w:ascii="Times New Roman" w:hAnsi="Times New Roman"/>
          <w:kern w:val="2"/>
          <w:sz w:val="24"/>
          <w:szCs w:val="24"/>
        </w:rPr>
      </w:pPr>
      <w:r w:rsidRPr="007E68CF">
        <w:rPr>
          <w:rStyle w:val="ad"/>
          <w:rFonts w:ascii="Times New Roman" w:hAnsi="Times New Roman"/>
          <w:sz w:val="24"/>
          <w:szCs w:val="24"/>
        </w:rPr>
        <w:footnoteRef/>
      </w:r>
      <w:r w:rsidRPr="007E68CF">
        <w:rPr>
          <w:rFonts w:ascii="Times New Roman" w:hAnsi="Times New Roman"/>
          <w:sz w:val="24"/>
          <w:szCs w:val="24"/>
        </w:rPr>
        <w:t xml:space="preserve"> UNCLOS, Art.206; </w:t>
      </w:r>
      <w:r w:rsidR="00256373">
        <w:rPr>
          <w:rFonts w:ascii="Times New Roman" w:hAnsi="Times New Roman"/>
          <w:sz w:val="24"/>
          <w:szCs w:val="24"/>
        </w:rPr>
        <w:t>CBD</w:t>
      </w:r>
      <w:r w:rsidR="00256373">
        <w:rPr>
          <w:rFonts w:ascii="Times New Roman" w:hAnsi="Times New Roman" w:hint="eastAsia"/>
          <w:sz w:val="24"/>
          <w:szCs w:val="24"/>
        </w:rPr>
        <w:t>,</w:t>
      </w:r>
      <w:r w:rsidR="00256373">
        <w:rPr>
          <w:rFonts w:ascii="Times New Roman" w:hAnsi="Times New Roman"/>
          <w:sz w:val="24"/>
          <w:szCs w:val="24"/>
        </w:rPr>
        <w:t xml:space="preserve"> Art.14; London Protocol, Art.2 of Annex 2; </w:t>
      </w:r>
      <w:r w:rsidRPr="007E68CF">
        <w:rPr>
          <w:rFonts w:ascii="Times New Roman" w:hAnsi="Times New Roman"/>
          <w:kern w:val="2"/>
          <w:sz w:val="24"/>
          <w:szCs w:val="24"/>
        </w:rPr>
        <w:t xml:space="preserve">Assessment Framework, </w:t>
      </w:r>
      <w:r w:rsidRPr="007E68CF">
        <w:rPr>
          <w:rFonts w:ascii="Times New Roman" w:hAnsi="Times New Roman"/>
          <w:sz w:val="24"/>
          <w:szCs w:val="24"/>
        </w:rPr>
        <w:t>Section 1.1.</w:t>
      </w:r>
    </w:p>
    <w:p w14:paraId="2DA3A292" w14:textId="77777777" w:rsidR="00B43659" w:rsidRPr="007E68CF" w:rsidRDefault="00B43659">
      <w:pPr>
        <w:pStyle w:val="a8"/>
        <w:rPr>
          <w:rFonts w:ascii="Times New Roman" w:hAnsi="Times New Roman"/>
          <w:kern w:val="2"/>
          <w:sz w:val="24"/>
          <w:szCs w:val="24"/>
        </w:rPr>
      </w:pPr>
    </w:p>
  </w:footnote>
  <w:footnote w:id="96">
    <w:p w14:paraId="1C8E3AAD" w14:textId="1222D843" w:rsidR="00B43659" w:rsidRDefault="00000000">
      <w:pPr>
        <w:rPr>
          <w:sz w:val="24"/>
          <w:szCs w:val="24"/>
        </w:rPr>
      </w:pPr>
      <w:r w:rsidRPr="007E68CF">
        <w:rPr>
          <w:rStyle w:val="ad"/>
          <w:sz w:val="24"/>
          <w:szCs w:val="24"/>
        </w:rPr>
        <w:footnoteRef/>
      </w:r>
      <w:r w:rsidRPr="007E68CF">
        <w:rPr>
          <w:sz w:val="24"/>
          <w:szCs w:val="24"/>
        </w:rPr>
        <w:t xml:space="preserve"> </w:t>
      </w:r>
      <w:bookmarkStart w:id="421" w:name="OLE_LINK324"/>
      <w:bookmarkStart w:id="422" w:name="OLE_LINK323"/>
      <w:bookmarkStart w:id="423" w:name="OLE_LINK194"/>
      <w:bookmarkStart w:id="424" w:name="OLE_LINK195"/>
      <w:r w:rsidRPr="007E68CF">
        <w:rPr>
          <w:sz w:val="24"/>
          <w:szCs w:val="24"/>
        </w:rPr>
        <w:t>Responsibilities and Obligations of States Sponsoring Persons and Entities with Respect to Activities in the Area</w:t>
      </w:r>
      <w:bookmarkEnd w:id="421"/>
      <w:bookmarkEnd w:id="422"/>
      <w:r w:rsidRPr="007E68CF">
        <w:rPr>
          <w:sz w:val="24"/>
          <w:szCs w:val="24"/>
        </w:rPr>
        <w:t>, Advisory Opinion, 2011 ITLOS Rep.10, ¶145.</w:t>
      </w:r>
      <w:bookmarkEnd w:id="423"/>
      <w:bookmarkEnd w:id="424"/>
    </w:p>
    <w:p w14:paraId="2250C229" w14:textId="77777777" w:rsidR="005E7F93" w:rsidRPr="007E68CF" w:rsidRDefault="005E7F93">
      <w:pPr>
        <w:rPr>
          <w:sz w:val="24"/>
          <w:szCs w:val="24"/>
        </w:rPr>
      </w:pPr>
    </w:p>
  </w:footnote>
  <w:footnote w:id="97">
    <w:p w14:paraId="75E9740E" w14:textId="3C0DB1AA" w:rsidR="00AB6BD9" w:rsidRPr="007E68CF" w:rsidRDefault="00AB6BD9" w:rsidP="00AB6BD9">
      <w:pPr>
        <w:pStyle w:val="a8"/>
        <w:rPr>
          <w:rFonts w:ascii="Times New Roman" w:hAnsi="Times New Roman"/>
          <w:sz w:val="24"/>
          <w:szCs w:val="24"/>
        </w:rPr>
      </w:pPr>
      <w:r w:rsidRPr="007E68CF">
        <w:rPr>
          <w:rStyle w:val="ad"/>
          <w:rFonts w:ascii="Times New Roman" w:hAnsi="Times New Roman"/>
          <w:sz w:val="24"/>
          <w:szCs w:val="24"/>
        </w:rPr>
        <w:footnoteRef/>
      </w:r>
      <w:r w:rsidRPr="007E68CF">
        <w:rPr>
          <w:rFonts w:ascii="Times New Roman" w:hAnsi="Times New Roman"/>
          <w:sz w:val="24"/>
          <w:szCs w:val="24"/>
        </w:rPr>
        <w:t xml:space="preserve"> Resolution LP.4(8), </w:t>
      </w:r>
      <w:r w:rsidR="00B37FAA" w:rsidRPr="007E68CF">
        <w:rPr>
          <w:rFonts w:ascii="Times New Roman" w:hAnsi="Times New Roman"/>
          <w:sz w:val="24"/>
          <w:szCs w:val="24"/>
        </w:rPr>
        <w:t>Art.1</w:t>
      </w:r>
      <w:r w:rsidR="00B37FAA">
        <w:rPr>
          <w:rFonts w:ascii="Times New Roman" w:hAnsi="Times New Roman"/>
          <w:sz w:val="24"/>
          <w:szCs w:val="24"/>
        </w:rPr>
        <w:t xml:space="preserve"> of </w:t>
      </w:r>
      <w:r w:rsidRPr="007E68CF">
        <w:rPr>
          <w:rFonts w:ascii="Times New Roman" w:hAnsi="Times New Roman"/>
          <w:sz w:val="24"/>
          <w:szCs w:val="24"/>
        </w:rPr>
        <w:t>Annex 4</w:t>
      </w:r>
      <w:r w:rsidR="00B37FAA">
        <w:rPr>
          <w:rFonts w:ascii="Times New Roman" w:hAnsi="Times New Roman"/>
          <w:sz w:val="24"/>
          <w:szCs w:val="24"/>
        </w:rPr>
        <w:t>.</w:t>
      </w:r>
    </w:p>
  </w:footnote>
  <w:footnote w:id="98">
    <w:p w14:paraId="1D0DEE3E" w14:textId="77777777" w:rsidR="00B43659" w:rsidRPr="007E68CF" w:rsidRDefault="00000000">
      <w:pPr>
        <w:pStyle w:val="a8"/>
        <w:rPr>
          <w:rFonts w:ascii="Times New Roman" w:hAnsi="Times New Roman"/>
          <w:sz w:val="24"/>
          <w:szCs w:val="24"/>
        </w:rPr>
      </w:pPr>
      <w:r w:rsidRPr="007E68CF">
        <w:rPr>
          <w:rStyle w:val="ad"/>
          <w:rFonts w:ascii="Times New Roman" w:hAnsi="Times New Roman"/>
          <w:sz w:val="24"/>
          <w:szCs w:val="24"/>
        </w:rPr>
        <w:footnoteRef/>
      </w:r>
      <w:r w:rsidRPr="007E68CF">
        <w:rPr>
          <w:rFonts w:ascii="Times New Roman" w:hAnsi="Times New Roman"/>
          <w:sz w:val="24"/>
          <w:szCs w:val="24"/>
        </w:rPr>
        <w:t xml:space="preserve"> </w:t>
      </w:r>
      <w:r w:rsidRPr="007E68CF">
        <w:rPr>
          <w:rFonts w:ascii="Times New Roman" w:hAnsi="Times New Roman"/>
          <w:kern w:val="2"/>
          <w:sz w:val="24"/>
          <w:szCs w:val="24"/>
        </w:rPr>
        <w:t>Assessment Framework</w:t>
      </w:r>
      <w:r w:rsidRPr="007E68CF">
        <w:rPr>
          <w:rFonts w:ascii="Times New Roman" w:hAnsi="Times New Roman"/>
          <w:sz w:val="24"/>
          <w:szCs w:val="24"/>
        </w:rPr>
        <w:t>, Section 3.1.</w:t>
      </w:r>
    </w:p>
    <w:p w14:paraId="3A798C0D" w14:textId="77777777" w:rsidR="00B43659" w:rsidRPr="007E68CF" w:rsidRDefault="00B43659">
      <w:pPr>
        <w:pStyle w:val="a8"/>
        <w:rPr>
          <w:rFonts w:ascii="Times New Roman" w:hAnsi="Times New Roman"/>
          <w:sz w:val="24"/>
          <w:szCs w:val="24"/>
        </w:rPr>
      </w:pPr>
    </w:p>
  </w:footnote>
  <w:footnote w:id="99">
    <w:p w14:paraId="63FEAC28" w14:textId="77777777" w:rsidR="00B43659" w:rsidRPr="007E68CF" w:rsidRDefault="00000000">
      <w:pPr>
        <w:pStyle w:val="a8"/>
        <w:rPr>
          <w:rFonts w:ascii="Times New Roman" w:hAnsi="Times New Roman"/>
          <w:sz w:val="24"/>
          <w:szCs w:val="24"/>
        </w:rPr>
      </w:pPr>
      <w:r w:rsidRPr="007E68CF">
        <w:rPr>
          <w:rStyle w:val="ad"/>
          <w:rFonts w:ascii="Times New Roman" w:hAnsi="Times New Roman"/>
          <w:sz w:val="24"/>
          <w:szCs w:val="24"/>
        </w:rPr>
        <w:footnoteRef/>
      </w:r>
      <w:r w:rsidRPr="007E68CF">
        <w:rPr>
          <w:rFonts w:ascii="Times New Roman" w:hAnsi="Times New Roman"/>
          <w:sz w:val="24"/>
          <w:szCs w:val="24"/>
        </w:rPr>
        <w:t xml:space="preserve"> </w:t>
      </w:r>
      <w:r w:rsidRPr="007E68CF">
        <w:rPr>
          <w:rFonts w:ascii="Times New Roman" w:hAnsi="Times New Roman"/>
          <w:i/>
          <w:iCs/>
          <w:sz w:val="24"/>
          <w:szCs w:val="24"/>
        </w:rPr>
        <w:t>Compromis</w:t>
      </w:r>
      <w:r w:rsidRPr="007E68CF">
        <w:rPr>
          <w:rFonts w:ascii="Times New Roman" w:hAnsi="Times New Roman"/>
          <w:sz w:val="24"/>
          <w:szCs w:val="24"/>
        </w:rPr>
        <w:t>, ¶12.</w:t>
      </w:r>
    </w:p>
    <w:p w14:paraId="3C1F67C7" w14:textId="77777777" w:rsidR="00B43659" w:rsidRPr="007E68CF" w:rsidRDefault="00B43659">
      <w:pPr>
        <w:pStyle w:val="a8"/>
        <w:rPr>
          <w:rFonts w:ascii="Times New Roman" w:hAnsi="Times New Roman"/>
          <w:sz w:val="24"/>
          <w:szCs w:val="24"/>
        </w:rPr>
      </w:pPr>
    </w:p>
  </w:footnote>
  <w:footnote w:id="100">
    <w:p w14:paraId="37E59C19" w14:textId="06A8D2AF" w:rsidR="00CA61BC" w:rsidRPr="007E68CF" w:rsidRDefault="00CA61BC" w:rsidP="00CA61BC">
      <w:pPr>
        <w:pStyle w:val="a8"/>
        <w:rPr>
          <w:rFonts w:ascii="Times New Roman" w:hAnsi="Times New Roman"/>
          <w:sz w:val="24"/>
          <w:szCs w:val="24"/>
        </w:rPr>
      </w:pPr>
      <w:r w:rsidRPr="007E68CF">
        <w:rPr>
          <w:rStyle w:val="ad"/>
          <w:rFonts w:ascii="Times New Roman" w:hAnsi="Times New Roman"/>
          <w:sz w:val="24"/>
          <w:szCs w:val="24"/>
        </w:rPr>
        <w:footnoteRef/>
      </w:r>
      <w:r w:rsidRPr="007E68CF">
        <w:rPr>
          <w:rFonts w:ascii="Times New Roman" w:hAnsi="Times New Roman"/>
          <w:sz w:val="24"/>
          <w:szCs w:val="24"/>
        </w:rPr>
        <w:t xml:space="preserve"> UNCLOS, Art.205; </w:t>
      </w:r>
      <w:r w:rsidR="0028449A" w:rsidRPr="00726B88">
        <w:rPr>
          <w:rFonts w:ascii="Times New Roman" w:hAnsi="Times New Roman"/>
          <w:sz w:val="24"/>
          <w:szCs w:val="24"/>
          <w:lang w:eastAsia="zh-Hans"/>
        </w:rPr>
        <w:t>Rio Declaration on Environment and Development, UN Doc. A/CONF.151/26 (Vol. I) (1992)</w:t>
      </w:r>
      <w:r w:rsidRPr="007E68CF">
        <w:rPr>
          <w:rFonts w:ascii="Times New Roman" w:hAnsi="Times New Roman"/>
          <w:sz w:val="24"/>
          <w:szCs w:val="24"/>
        </w:rPr>
        <w:t>, Principle 10.</w:t>
      </w:r>
    </w:p>
    <w:p w14:paraId="7EA24F68" w14:textId="77777777" w:rsidR="00CA61BC" w:rsidRPr="007E68CF" w:rsidRDefault="00CA61BC" w:rsidP="00CA61BC">
      <w:pPr>
        <w:pStyle w:val="a8"/>
        <w:rPr>
          <w:rFonts w:ascii="Times New Roman" w:hAnsi="Times New Roman"/>
          <w:sz w:val="24"/>
          <w:szCs w:val="24"/>
        </w:rPr>
      </w:pPr>
    </w:p>
  </w:footnote>
  <w:footnote w:id="101">
    <w:p w14:paraId="33CD514D" w14:textId="2559B8EB" w:rsidR="00CA61BC" w:rsidRPr="00261A7C" w:rsidRDefault="00CA61BC" w:rsidP="00CA61BC">
      <w:pPr>
        <w:pStyle w:val="a8"/>
        <w:rPr>
          <w:rFonts w:ascii="Times New Roman" w:hAnsi="Times New Roman"/>
          <w:sz w:val="24"/>
          <w:szCs w:val="24"/>
        </w:rPr>
      </w:pPr>
      <w:r w:rsidRPr="00261A7C">
        <w:rPr>
          <w:rStyle w:val="ad"/>
          <w:rFonts w:ascii="Times New Roman" w:hAnsi="Times New Roman"/>
          <w:sz w:val="24"/>
          <w:szCs w:val="24"/>
        </w:rPr>
        <w:footnoteRef/>
      </w:r>
      <w:r w:rsidRPr="00261A7C">
        <w:rPr>
          <w:rFonts w:ascii="Times New Roman" w:hAnsi="Times New Roman"/>
          <w:sz w:val="24"/>
          <w:szCs w:val="24"/>
        </w:rPr>
        <w:t xml:space="preserve"> UNCLOS, Art.204.</w:t>
      </w:r>
    </w:p>
    <w:p w14:paraId="66B4CF03" w14:textId="77777777" w:rsidR="00CA61BC" w:rsidRPr="00261A7C" w:rsidRDefault="00CA61BC" w:rsidP="00CA61BC">
      <w:pPr>
        <w:pStyle w:val="a8"/>
        <w:rPr>
          <w:rFonts w:ascii="Times New Roman" w:hAnsi="Times New Roman"/>
          <w:sz w:val="24"/>
          <w:szCs w:val="24"/>
        </w:rPr>
      </w:pPr>
    </w:p>
  </w:footnote>
  <w:footnote w:id="102">
    <w:p w14:paraId="41769057" w14:textId="77777777" w:rsidR="00CA61BC" w:rsidRPr="00261A7C" w:rsidRDefault="00CA61BC" w:rsidP="00CA61BC">
      <w:pPr>
        <w:pStyle w:val="a8"/>
        <w:rPr>
          <w:rFonts w:ascii="Times New Roman" w:hAnsi="Times New Roman"/>
          <w:sz w:val="24"/>
          <w:szCs w:val="24"/>
        </w:rPr>
      </w:pPr>
      <w:r w:rsidRPr="00261A7C">
        <w:rPr>
          <w:rStyle w:val="ad"/>
          <w:rFonts w:ascii="Times New Roman" w:hAnsi="Times New Roman"/>
          <w:sz w:val="24"/>
          <w:szCs w:val="24"/>
        </w:rPr>
        <w:footnoteRef/>
      </w:r>
      <w:r w:rsidRPr="00261A7C">
        <w:rPr>
          <w:rFonts w:ascii="Times New Roman" w:hAnsi="Times New Roman"/>
          <w:sz w:val="24"/>
          <w:szCs w:val="24"/>
        </w:rPr>
        <w:t xml:space="preserve"> Commentary 2017, p.1362.</w:t>
      </w:r>
    </w:p>
    <w:p w14:paraId="7C8C22CF" w14:textId="77777777" w:rsidR="00CA61BC" w:rsidRPr="00261A7C" w:rsidRDefault="00CA61BC" w:rsidP="00CA61BC">
      <w:pPr>
        <w:pStyle w:val="a8"/>
        <w:rPr>
          <w:rFonts w:ascii="Times New Roman" w:hAnsi="Times New Roman"/>
          <w:sz w:val="24"/>
          <w:szCs w:val="24"/>
        </w:rPr>
      </w:pPr>
    </w:p>
  </w:footnote>
  <w:footnote w:id="103">
    <w:p w14:paraId="2310D93A" w14:textId="25F129CB" w:rsidR="00C4349F" w:rsidRDefault="00CA61BC" w:rsidP="00CA61BC">
      <w:pPr>
        <w:pStyle w:val="a8"/>
        <w:rPr>
          <w:rFonts w:ascii="Times New Roman" w:hAnsi="Times New Roman"/>
          <w:sz w:val="24"/>
          <w:szCs w:val="24"/>
        </w:rPr>
      </w:pPr>
      <w:r w:rsidRPr="00261A7C">
        <w:rPr>
          <w:rStyle w:val="ad"/>
          <w:rFonts w:ascii="Times New Roman" w:hAnsi="Times New Roman"/>
          <w:sz w:val="24"/>
          <w:szCs w:val="24"/>
        </w:rPr>
        <w:footnoteRef/>
      </w:r>
      <w:r w:rsidRPr="00261A7C">
        <w:rPr>
          <w:rFonts w:ascii="Times New Roman" w:hAnsi="Times New Roman"/>
          <w:sz w:val="24"/>
          <w:szCs w:val="24"/>
        </w:rPr>
        <w:t xml:space="preserve"> Compromis, ¶12.</w:t>
      </w:r>
    </w:p>
    <w:p w14:paraId="2FDD2471" w14:textId="77777777" w:rsidR="00DF7742" w:rsidRPr="005E7F93" w:rsidRDefault="00DF7742" w:rsidP="00CA61BC">
      <w:pPr>
        <w:pStyle w:val="a8"/>
        <w:rPr>
          <w:rFonts w:ascii="Times New Roman" w:hAnsi="Times New Roman" w:hint="eastAsia"/>
          <w:sz w:val="24"/>
          <w:szCs w:val="24"/>
        </w:rPr>
      </w:pPr>
    </w:p>
  </w:footnote>
  <w:footnote w:id="104">
    <w:p w14:paraId="1BDD10B1" w14:textId="06FB3B46" w:rsidR="00B43659" w:rsidRPr="00261A7C" w:rsidRDefault="00000000">
      <w:pPr>
        <w:pStyle w:val="a8"/>
        <w:rPr>
          <w:rFonts w:ascii="Times New Roman" w:hAnsi="Times New Roman"/>
          <w:sz w:val="24"/>
          <w:szCs w:val="24"/>
        </w:rPr>
      </w:pPr>
      <w:r w:rsidRPr="00261A7C">
        <w:rPr>
          <w:rStyle w:val="ad"/>
          <w:rFonts w:ascii="Times New Roman" w:hAnsi="Times New Roman"/>
          <w:sz w:val="24"/>
          <w:szCs w:val="24"/>
        </w:rPr>
        <w:footnoteRef/>
      </w:r>
      <w:r w:rsidRPr="00261A7C">
        <w:rPr>
          <w:rFonts w:ascii="Times New Roman" w:hAnsi="Times New Roman"/>
          <w:sz w:val="24"/>
          <w:szCs w:val="24"/>
        </w:rPr>
        <w:t xml:space="preserve"> CBD, Art.5; </w:t>
      </w:r>
      <w:bookmarkStart w:id="433" w:name="OLE_LINK286"/>
      <w:bookmarkStart w:id="434" w:name="OLE_LINK285"/>
      <w:r w:rsidRPr="00261A7C">
        <w:rPr>
          <w:rFonts w:ascii="Times New Roman" w:hAnsi="Times New Roman"/>
          <w:sz w:val="24"/>
          <w:szCs w:val="24"/>
        </w:rPr>
        <w:t>United Nations Framework Convention on Climate Change, 1771 U.N.T.S. 107 (1992)</w:t>
      </w:r>
      <w:bookmarkEnd w:id="433"/>
      <w:bookmarkEnd w:id="434"/>
      <w:r w:rsidRPr="00261A7C">
        <w:rPr>
          <w:rFonts w:ascii="Times New Roman" w:hAnsi="Times New Roman"/>
          <w:sz w:val="24"/>
          <w:szCs w:val="24"/>
        </w:rPr>
        <w:t xml:space="preserve"> [“</w:t>
      </w:r>
      <w:r w:rsidRPr="00261A7C">
        <w:rPr>
          <w:rFonts w:ascii="Times New Roman" w:hAnsi="Times New Roman"/>
          <w:b/>
          <w:bCs/>
          <w:sz w:val="24"/>
          <w:szCs w:val="24"/>
        </w:rPr>
        <w:t>UNFCCC</w:t>
      </w:r>
      <w:r w:rsidRPr="00261A7C">
        <w:rPr>
          <w:rFonts w:ascii="Times New Roman" w:hAnsi="Times New Roman"/>
          <w:sz w:val="24"/>
          <w:szCs w:val="24"/>
        </w:rPr>
        <w:t>”], Art.25.</w:t>
      </w:r>
    </w:p>
    <w:p w14:paraId="0AD61026" w14:textId="77777777" w:rsidR="00B43659" w:rsidRPr="00261A7C" w:rsidRDefault="00B43659">
      <w:pPr>
        <w:pStyle w:val="a8"/>
        <w:rPr>
          <w:rFonts w:ascii="Times New Roman" w:hAnsi="Times New Roman"/>
          <w:sz w:val="24"/>
          <w:szCs w:val="24"/>
        </w:rPr>
      </w:pPr>
    </w:p>
  </w:footnote>
  <w:footnote w:id="105">
    <w:p w14:paraId="51363DF9" w14:textId="77777777" w:rsidR="00B43659" w:rsidRPr="00261A7C" w:rsidRDefault="00000000">
      <w:pPr>
        <w:pStyle w:val="a8"/>
        <w:rPr>
          <w:rFonts w:ascii="Times New Roman" w:hAnsi="Times New Roman"/>
          <w:sz w:val="24"/>
          <w:szCs w:val="24"/>
        </w:rPr>
      </w:pPr>
      <w:r w:rsidRPr="00261A7C">
        <w:rPr>
          <w:rStyle w:val="ad"/>
          <w:rFonts w:ascii="Times New Roman" w:hAnsi="Times New Roman"/>
          <w:sz w:val="24"/>
          <w:szCs w:val="24"/>
        </w:rPr>
        <w:footnoteRef/>
      </w:r>
      <w:r w:rsidRPr="00261A7C">
        <w:rPr>
          <w:rFonts w:ascii="Times New Roman" w:hAnsi="Times New Roman"/>
          <w:sz w:val="24"/>
          <w:szCs w:val="24"/>
        </w:rPr>
        <w:t xml:space="preserve"> CBD, Art.5.</w:t>
      </w:r>
    </w:p>
    <w:p w14:paraId="28F44DD4" w14:textId="77777777" w:rsidR="00B43659" w:rsidRPr="00261A7C" w:rsidRDefault="00B43659">
      <w:pPr>
        <w:pStyle w:val="a8"/>
        <w:rPr>
          <w:rFonts w:ascii="Times New Roman" w:hAnsi="Times New Roman"/>
          <w:sz w:val="24"/>
          <w:szCs w:val="24"/>
        </w:rPr>
      </w:pPr>
    </w:p>
  </w:footnote>
  <w:footnote w:id="106">
    <w:p w14:paraId="3F5A85B9" w14:textId="0CBCABA4" w:rsidR="00B43659" w:rsidRDefault="00000000">
      <w:pPr>
        <w:rPr>
          <w:sz w:val="24"/>
          <w:szCs w:val="24"/>
        </w:rPr>
      </w:pPr>
      <w:r w:rsidRPr="00261A7C">
        <w:rPr>
          <w:rStyle w:val="ad"/>
          <w:sz w:val="24"/>
          <w:szCs w:val="24"/>
        </w:rPr>
        <w:footnoteRef/>
      </w:r>
      <w:r w:rsidRPr="00261A7C">
        <w:rPr>
          <w:sz w:val="24"/>
          <w:szCs w:val="24"/>
        </w:rPr>
        <w:t xml:space="preserve"> Neil Craik, </w:t>
      </w:r>
      <w:bookmarkStart w:id="435" w:name="OLE_LINK208"/>
      <w:bookmarkStart w:id="436" w:name="OLE_LINK207"/>
      <w:bookmarkStart w:id="437" w:name="OLE_LINK206"/>
      <w:r w:rsidRPr="00261A7C">
        <w:rPr>
          <w:i/>
          <w:iCs/>
          <w:sz w:val="24"/>
          <w:szCs w:val="24"/>
        </w:rPr>
        <w:t>The Duty to Cooperate in the Customary International Law of Environmental Impact Assessment</w:t>
      </w:r>
      <w:bookmarkEnd w:id="435"/>
      <w:bookmarkEnd w:id="436"/>
      <w:bookmarkEnd w:id="437"/>
      <w:r w:rsidRPr="00261A7C">
        <w:rPr>
          <w:i/>
          <w:iCs/>
          <w:sz w:val="24"/>
          <w:szCs w:val="24"/>
        </w:rPr>
        <w:t>,</w:t>
      </w:r>
      <w:r w:rsidRPr="00261A7C">
        <w:rPr>
          <w:sz w:val="24"/>
          <w:szCs w:val="24"/>
        </w:rPr>
        <w:t xml:space="preserve"> 69(1) </w:t>
      </w:r>
      <w:r w:rsidRPr="00261A7C">
        <w:rPr>
          <w:smallCaps/>
          <w:sz w:val="24"/>
          <w:szCs w:val="24"/>
        </w:rPr>
        <w:t xml:space="preserve">International and Comparative Law Quarterly </w:t>
      </w:r>
      <w:r w:rsidRPr="00261A7C">
        <w:rPr>
          <w:sz w:val="24"/>
          <w:szCs w:val="24"/>
        </w:rPr>
        <w:t>239 (2020), p.240.</w:t>
      </w:r>
    </w:p>
    <w:p w14:paraId="3D117BDC" w14:textId="77777777" w:rsidR="005E7F93" w:rsidRDefault="005E7F93">
      <w:pPr>
        <w:rPr>
          <w:sz w:val="24"/>
          <w:szCs w:val="24"/>
        </w:rPr>
      </w:pPr>
    </w:p>
  </w:footnote>
  <w:footnote w:id="107">
    <w:p w14:paraId="0EC8DD88"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Art.204.</w:t>
      </w:r>
    </w:p>
    <w:p w14:paraId="4AE75D48" w14:textId="77777777" w:rsidR="00B43659" w:rsidRDefault="00B43659">
      <w:pPr>
        <w:pStyle w:val="a8"/>
        <w:rPr>
          <w:rFonts w:ascii="Times New Roman" w:hAnsi="Times New Roman"/>
          <w:sz w:val="24"/>
          <w:szCs w:val="24"/>
        </w:rPr>
      </w:pPr>
    </w:p>
  </w:footnote>
  <w:footnote w:id="108">
    <w:p w14:paraId="337E5F6A" w14:textId="51CBD8C5" w:rsidR="00130899" w:rsidRDefault="00A77996" w:rsidP="00A77996">
      <w:pPr>
        <w:pStyle w:val="a8"/>
        <w:rPr>
          <w:rFonts w:ascii="Times New Roman" w:hAnsi="Times New Roman" w:hint="eastAsia"/>
          <w:sz w:val="24"/>
          <w:szCs w:val="24"/>
        </w:rPr>
      </w:pPr>
      <w:r>
        <w:rPr>
          <w:rStyle w:val="ad"/>
          <w:rFonts w:ascii="Times New Roman" w:hAnsi="Times New Roman"/>
          <w:sz w:val="24"/>
          <w:szCs w:val="24"/>
        </w:rPr>
        <w:footnoteRef/>
      </w:r>
      <w:r>
        <w:rPr>
          <w:rFonts w:ascii="Times New Roman" w:hAnsi="Times New Roman"/>
          <w:sz w:val="24"/>
          <w:szCs w:val="24"/>
        </w:rPr>
        <w:t xml:space="preserve"> CBD, Arts.7(c)-(d).</w:t>
      </w:r>
    </w:p>
  </w:footnote>
  <w:footnote w:id="109">
    <w:p w14:paraId="46BC8DD5" w14:textId="1447CF9E" w:rsidR="00AB6BD9" w:rsidRDefault="00AB6BD9" w:rsidP="00AB6BD9">
      <w:pPr>
        <w:pStyle w:val="a8"/>
        <w:rPr>
          <w:rFonts w:ascii="Times New Roman" w:hAnsi="Times New Roman"/>
          <w:kern w:val="2"/>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kern w:val="2"/>
          <w:sz w:val="24"/>
          <w:szCs w:val="24"/>
        </w:rPr>
        <w:t>UNCLOS, Art.195.</w:t>
      </w:r>
    </w:p>
    <w:p w14:paraId="21F48FE8" w14:textId="77777777" w:rsidR="00DF7742" w:rsidRDefault="00DF7742" w:rsidP="00AB6BD9">
      <w:pPr>
        <w:pStyle w:val="a8"/>
        <w:rPr>
          <w:rFonts w:ascii="Times New Roman" w:hAnsi="Times New Roman"/>
          <w:sz w:val="24"/>
          <w:szCs w:val="24"/>
        </w:rPr>
      </w:pPr>
    </w:p>
  </w:footnote>
  <w:footnote w:id="110">
    <w:p w14:paraId="0CE9C00F" w14:textId="77777777" w:rsidR="00B43659" w:rsidRDefault="00000000">
      <w:pPr>
        <w:rPr>
          <w:smallCaps/>
          <w:sz w:val="24"/>
          <w:szCs w:val="24"/>
        </w:rPr>
      </w:pPr>
      <w:r>
        <w:rPr>
          <w:rStyle w:val="ad"/>
          <w:sz w:val="24"/>
          <w:szCs w:val="24"/>
        </w:rPr>
        <w:footnoteRef/>
      </w:r>
      <w:r>
        <w:rPr>
          <w:sz w:val="24"/>
          <w:szCs w:val="24"/>
        </w:rPr>
        <w:t xml:space="preserve"> Ioannis Manisalidis, </w:t>
      </w:r>
      <w:r>
        <w:rPr>
          <w:i/>
          <w:iCs/>
          <w:sz w:val="24"/>
          <w:szCs w:val="24"/>
        </w:rPr>
        <w:t>Environmental and Health Impacts of Air Pollution: A Review</w:t>
      </w:r>
      <w:r>
        <w:rPr>
          <w:sz w:val="24"/>
          <w:szCs w:val="24"/>
        </w:rPr>
        <w:t xml:space="preserve">, 8 </w:t>
      </w:r>
      <w:r>
        <w:rPr>
          <w:smallCaps/>
          <w:sz w:val="24"/>
          <w:szCs w:val="24"/>
        </w:rPr>
        <w:t xml:space="preserve">Frontiers in Public Health </w:t>
      </w:r>
      <w:r>
        <w:rPr>
          <w:sz w:val="24"/>
          <w:szCs w:val="24"/>
        </w:rPr>
        <w:t>1 (2020), p.1.</w:t>
      </w:r>
    </w:p>
    <w:p w14:paraId="7E79B1F3" w14:textId="77777777" w:rsidR="00B43659" w:rsidRDefault="00B43659">
      <w:pPr>
        <w:pStyle w:val="a8"/>
        <w:rPr>
          <w:rFonts w:ascii="Times New Roman" w:hAnsi="Times New Roman"/>
          <w:sz w:val="24"/>
          <w:szCs w:val="24"/>
        </w:rPr>
      </w:pPr>
    </w:p>
  </w:footnote>
  <w:footnote w:id="111">
    <w:p w14:paraId="1DACA174" w14:textId="63A79BC5" w:rsidR="00B43659" w:rsidRDefault="00000000">
      <w:pPr>
        <w:pStyle w:val="a8"/>
        <w:rPr>
          <w:rFonts w:ascii="Times New Roman" w:hAnsi="Times New Roman"/>
          <w:kern w:val="2"/>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kern w:val="2"/>
          <w:sz w:val="24"/>
          <w:szCs w:val="24"/>
        </w:rPr>
        <w:t>Compromi</w:t>
      </w:r>
      <w:r>
        <w:rPr>
          <w:rFonts w:ascii="Times New Roman" w:hAnsi="Times New Roman"/>
          <w:kern w:val="2"/>
          <w:sz w:val="24"/>
          <w:szCs w:val="24"/>
        </w:rPr>
        <w:t>s, ¶21.</w:t>
      </w:r>
    </w:p>
    <w:p w14:paraId="300FB719" w14:textId="77777777" w:rsidR="00BD7665" w:rsidRDefault="00BD7665">
      <w:pPr>
        <w:pStyle w:val="a8"/>
        <w:rPr>
          <w:rFonts w:ascii="Times New Roman" w:hAnsi="Times New Roman"/>
          <w:kern w:val="2"/>
          <w:sz w:val="24"/>
          <w:szCs w:val="24"/>
        </w:rPr>
      </w:pPr>
    </w:p>
  </w:footnote>
  <w:footnote w:id="112">
    <w:p w14:paraId="4E71D6D8" w14:textId="77777777" w:rsidR="00A77996" w:rsidRDefault="00A77996" w:rsidP="00A77996">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kern w:val="2"/>
          <w:sz w:val="24"/>
          <w:szCs w:val="24"/>
        </w:rPr>
        <w:t xml:space="preserve">UNFCCC, </w:t>
      </w:r>
      <w:r>
        <w:rPr>
          <w:rFonts w:ascii="Times New Roman" w:hAnsi="Times New Roman"/>
          <w:sz w:val="24"/>
          <w:szCs w:val="24"/>
        </w:rPr>
        <w:t>Art.4(2)(c).</w:t>
      </w:r>
    </w:p>
    <w:p w14:paraId="004C0C7E" w14:textId="77777777" w:rsidR="00A77996" w:rsidRDefault="00A77996" w:rsidP="00A77996">
      <w:pPr>
        <w:pStyle w:val="a8"/>
        <w:rPr>
          <w:rFonts w:ascii="Times New Roman" w:hAnsi="Times New Roman"/>
          <w:sz w:val="24"/>
          <w:szCs w:val="24"/>
        </w:rPr>
      </w:pPr>
    </w:p>
  </w:footnote>
  <w:footnote w:id="113">
    <w:p w14:paraId="03446950" w14:textId="77777777" w:rsidR="00A77996" w:rsidRDefault="00A77996" w:rsidP="00A77996">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ARSIWA, Chapter V.</w:t>
      </w:r>
    </w:p>
    <w:p w14:paraId="7288E160" w14:textId="77777777" w:rsidR="00A77996" w:rsidRDefault="00A77996" w:rsidP="00A77996">
      <w:pPr>
        <w:pStyle w:val="a8"/>
        <w:rPr>
          <w:rFonts w:ascii="Times New Roman" w:hAnsi="Times New Roman"/>
          <w:sz w:val="24"/>
          <w:szCs w:val="24"/>
        </w:rPr>
      </w:pPr>
    </w:p>
  </w:footnote>
  <w:footnote w:id="114">
    <w:p w14:paraId="6AB15521" w14:textId="6552620C" w:rsidR="00B43659" w:rsidRDefault="00000000">
      <w:pPr>
        <w:pStyle w:val="a8"/>
        <w:rPr>
          <w:rFonts w:ascii="Times New Roman" w:hAnsi="Times New Roman"/>
          <w:kern w:val="2"/>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kern w:val="2"/>
          <w:sz w:val="24"/>
          <w:szCs w:val="24"/>
        </w:rPr>
        <w:t>Compromis</w:t>
      </w:r>
      <w:r>
        <w:rPr>
          <w:rFonts w:ascii="Times New Roman" w:hAnsi="Times New Roman"/>
          <w:kern w:val="2"/>
          <w:sz w:val="24"/>
          <w:szCs w:val="24"/>
        </w:rPr>
        <w:t>, ¶14.</w:t>
      </w:r>
    </w:p>
  </w:footnote>
  <w:footnote w:id="115">
    <w:p w14:paraId="301BD046"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Arts.57,78(1),86.</w:t>
      </w:r>
    </w:p>
    <w:p w14:paraId="3611CC85" w14:textId="77777777" w:rsidR="00B43659" w:rsidRDefault="00B43659">
      <w:pPr>
        <w:pStyle w:val="a8"/>
        <w:snapToGrid w:val="0"/>
        <w:rPr>
          <w:rFonts w:ascii="Times New Roman" w:hAnsi="Times New Roman"/>
          <w:sz w:val="24"/>
          <w:szCs w:val="24"/>
        </w:rPr>
      </w:pPr>
    </w:p>
  </w:footnote>
  <w:footnote w:id="116">
    <w:p w14:paraId="63DFE1E8"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¶11.</w:t>
      </w:r>
    </w:p>
    <w:p w14:paraId="1EEA6816" w14:textId="77777777" w:rsidR="00B43659" w:rsidRDefault="00B43659">
      <w:pPr>
        <w:pStyle w:val="a8"/>
        <w:snapToGrid w:val="0"/>
        <w:rPr>
          <w:rFonts w:ascii="Times New Roman" w:hAnsi="Times New Roman"/>
          <w:sz w:val="24"/>
          <w:szCs w:val="24"/>
        </w:rPr>
      </w:pPr>
    </w:p>
  </w:footnote>
  <w:footnote w:id="117">
    <w:p w14:paraId="21A7CF90" w14:textId="77777777" w:rsidR="00B43659" w:rsidRDefault="00000000">
      <w:pPr>
        <w:pStyle w:val="a8"/>
        <w:snapToGrid w:val="0"/>
        <w:rPr>
          <w:rFonts w:ascii="Times New Roman" w:hAnsi="Times New Roman"/>
          <w:sz w:val="24"/>
          <w:szCs w:val="24"/>
        </w:rPr>
      </w:pPr>
      <w:r>
        <w:rPr>
          <w:rFonts w:ascii="Times New Roman" w:hAnsi="Times New Roman"/>
          <w:sz w:val="24"/>
          <w:szCs w:val="24"/>
          <w:vertAlign w:val="superscript"/>
        </w:rPr>
        <w:footnoteRef/>
      </w:r>
      <w:r>
        <w:rPr>
          <w:rFonts w:ascii="Times New Roman" w:hAnsi="Times New Roman"/>
          <w:sz w:val="24"/>
          <w:szCs w:val="24"/>
        </w:rPr>
        <w:t xml:space="preserve"> UNCLOS, Art.87(1)(a).</w:t>
      </w:r>
    </w:p>
    <w:p w14:paraId="3DD28A4D" w14:textId="77777777" w:rsidR="00B43659" w:rsidRDefault="00B43659">
      <w:pPr>
        <w:pStyle w:val="a8"/>
        <w:snapToGrid w:val="0"/>
        <w:rPr>
          <w:rFonts w:ascii="Times New Roman" w:hAnsi="Times New Roman"/>
          <w:sz w:val="24"/>
          <w:szCs w:val="24"/>
        </w:rPr>
      </w:pPr>
    </w:p>
  </w:footnote>
  <w:footnote w:id="118">
    <w:p w14:paraId="51106E49" w14:textId="6F75FC65" w:rsidR="00B43659" w:rsidRDefault="00000000">
      <w:pPr>
        <w:pStyle w:val="a8"/>
        <w:snapToGrid w:val="0"/>
        <w:rPr>
          <w:rFonts w:ascii="Times New Roman" w:hAnsi="Times New Roman"/>
          <w:kern w:val="2"/>
          <w:sz w:val="24"/>
          <w:szCs w:val="24"/>
        </w:rPr>
      </w:pPr>
      <w:r>
        <w:rPr>
          <w:rFonts w:ascii="Times New Roman" w:hAnsi="Times New Roman"/>
          <w:kern w:val="2"/>
          <w:sz w:val="24"/>
          <w:szCs w:val="24"/>
          <w:vertAlign w:val="superscript"/>
        </w:rPr>
        <w:footnoteRef/>
      </w:r>
      <w:r>
        <w:rPr>
          <w:rFonts w:ascii="Times New Roman" w:hAnsi="Times New Roman"/>
          <w:kern w:val="2"/>
          <w:sz w:val="24"/>
          <w:szCs w:val="24"/>
        </w:rPr>
        <w:t xml:space="preserve"> </w:t>
      </w:r>
      <w:r>
        <w:rPr>
          <w:rFonts w:ascii="Times New Roman" w:hAnsi="Times New Roman"/>
          <w:color w:val="000000" w:themeColor="text1"/>
          <w:sz w:val="24"/>
          <w:lang w:eastAsia="zh-Hans"/>
        </w:rPr>
        <w:t>M/V “SAIGA” (No. 2) (Saint Vincent and the Grenadines v. Guinea), Separate Opinion of Judge Zhao, 1999 ITLOS Rep.1</w:t>
      </w:r>
      <w:r w:rsidR="001D3A24">
        <w:rPr>
          <w:rFonts w:ascii="Times New Roman" w:hAnsi="Times New Roman"/>
          <w:color w:val="000000" w:themeColor="text1"/>
          <w:sz w:val="24"/>
          <w:lang w:eastAsia="zh-Hans"/>
        </w:rPr>
        <w:t>1</w:t>
      </w:r>
      <w:r w:rsidR="001D3A24" w:rsidRPr="00307607">
        <w:rPr>
          <w:rFonts w:ascii="Times New Roman" w:hAnsi="Times New Roman"/>
          <w:color w:val="000000" w:themeColor="text1"/>
          <w:sz w:val="24"/>
          <w:lang w:eastAsia="zh-Hans"/>
        </w:rPr>
        <w:t>3</w:t>
      </w:r>
      <w:r w:rsidRPr="00307607">
        <w:rPr>
          <w:rFonts w:ascii="Times New Roman" w:hAnsi="Times New Roman"/>
          <w:color w:val="000000" w:themeColor="text1"/>
          <w:sz w:val="24"/>
        </w:rPr>
        <w:t xml:space="preserve">, </w:t>
      </w:r>
      <w:r w:rsidRPr="00307607">
        <w:rPr>
          <w:rFonts w:ascii="Times New Roman" w:hAnsi="Times New Roman"/>
          <w:sz w:val="24"/>
          <w:szCs w:val="24"/>
        </w:rPr>
        <w:t>¶</w:t>
      </w:r>
      <w:r w:rsidRPr="00307607">
        <w:rPr>
          <w:rFonts w:ascii="Times New Roman" w:hAnsi="Times New Roman"/>
          <w:kern w:val="2"/>
          <w:sz w:val="24"/>
          <w:szCs w:val="24"/>
        </w:rPr>
        <w:t xml:space="preserve">2; </w:t>
      </w:r>
      <w:r>
        <w:rPr>
          <w:rFonts w:ascii="Times New Roman" w:hAnsi="Times New Roman"/>
          <w:color w:val="000000" w:themeColor="text1"/>
          <w:sz w:val="24"/>
          <w:lang w:eastAsia="zh-Hans"/>
        </w:rPr>
        <w:t>The “Enrica Lexie” Incident (Italy v. India), Award, 2020 P.C.A.</w:t>
      </w:r>
      <w:r>
        <w:rPr>
          <w:rFonts w:ascii="Times New Roman" w:hAnsi="Times New Roman"/>
          <w:color w:val="000000" w:themeColor="text1"/>
          <w:sz w:val="24"/>
        </w:rPr>
        <w:t xml:space="preserve"> </w:t>
      </w:r>
      <w:r>
        <w:rPr>
          <w:rFonts w:ascii="Times New Roman" w:hAnsi="Times New Roman"/>
          <w:sz w:val="24"/>
          <w:szCs w:val="24"/>
        </w:rPr>
        <w:t>[“</w:t>
      </w:r>
      <w:r>
        <w:rPr>
          <w:rFonts w:ascii="Times New Roman" w:hAnsi="Times New Roman"/>
          <w:b/>
          <w:bCs/>
          <w:kern w:val="2"/>
          <w:sz w:val="24"/>
          <w:szCs w:val="24"/>
        </w:rPr>
        <w:t>Enrica Lexie Incident</w:t>
      </w:r>
      <w:r>
        <w:rPr>
          <w:rFonts w:ascii="Times New Roman" w:hAnsi="Times New Roman"/>
          <w:sz w:val="24"/>
          <w:szCs w:val="24"/>
        </w:rPr>
        <w:t xml:space="preserve">”], ¶639; </w:t>
      </w:r>
      <w:r>
        <w:rPr>
          <w:rFonts w:ascii="Times New Roman" w:hAnsi="Times New Roman"/>
          <w:sz w:val="24"/>
          <w:szCs w:val="24"/>
          <w:lang w:eastAsia="zh-Hans"/>
        </w:rPr>
        <w:t>The Oscar Chinn Case (Britain v. Belgium), Judgment, 1934 P.C.I.J. (ser. A/B) No. 63</w:t>
      </w:r>
      <w:r>
        <w:rPr>
          <w:rFonts w:ascii="Times New Roman" w:hAnsi="Times New Roman"/>
          <w:sz w:val="24"/>
          <w:szCs w:val="24"/>
        </w:rPr>
        <w:t xml:space="preserve">, p.83; </w:t>
      </w:r>
      <w:r>
        <w:rPr>
          <w:rFonts w:ascii="Times New Roman" w:hAnsi="Times New Roman"/>
          <w:kern w:val="2"/>
          <w:sz w:val="24"/>
          <w:szCs w:val="24"/>
        </w:rPr>
        <w:t xml:space="preserve">Rainer Lagoni, </w:t>
      </w:r>
      <w:r>
        <w:rPr>
          <w:rFonts w:ascii="Times New Roman" w:hAnsi="Times New Roman"/>
          <w:i/>
          <w:iCs/>
          <w:kern w:val="2"/>
          <w:sz w:val="24"/>
          <w:szCs w:val="24"/>
        </w:rPr>
        <w:t>Offshore Bunkering in the Exclusive Economic Zone</w:t>
      </w:r>
      <w:r>
        <w:rPr>
          <w:rFonts w:ascii="Times New Roman" w:hAnsi="Times New Roman"/>
          <w:kern w:val="2"/>
          <w:sz w:val="24"/>
          <w:szCs w:val="24"/>
        </w:rPr>
        <w:t>,</w:t>
      </w:r>
      <w:r>
        <w:rPr>
          <w:rFonts w:ascii="Times New Roman" w:hAnsi="Times New Roman"/>
          <w:i/>
          <w:iCs/>
          <w:kern w:val="2"/>
          <w:sz w:val="24"/>
          <w:szCs w:val="24"/>
        </w:rPr>
        <w:t xml:space="preserve"> </w:t>
      </w:r>
      <w:r>
        <w:rPr>
          <w:rFonts w:ascii="Times New Roman" w:hAnsi="Times New Roman"/>
          <w:kern w:val="2"/>
          <w:sz w:val="24"/>
          <w:szCs w:val="24"/>
        </w:rPr>
        <w:t xml:space="preserve">in: </w:t>
      </w:r>
      <w:r>
        <w:rPr>
          <w:rFonts w:ascii="Times New Roman" w:hAnsi="Times New Roman"/>
          <w:sz w:val="24"/>
          <w:szCs w:val="24"/>
        </w:rPr>
        <w:t xml:space="preserve">Tafsir </w:t>
      </w:r>
      <w:proofErr w:type="spellStart"/>
      <w:r>
        <w:rPr>
          <w:rFonts w:ascii="Times New Roman" w:hAnsi="Times New Roman"/>
          <w:sz w:val="24"/>
          <w:szCs w:val="24"/>
        </w:rPr>
        <w:t>Malick</w:t>
      </w:r>
      <w:proofErr w:type="spellEnd"/>
      <w:r>
        <w:rPr>
          <w:rFonts w:ascii="Times New Roman" w:hAnsi="Times New Roman"/>
          <w:sz w:val="24"/>
          <w:szCs w:val="24"/>
        </w:rPr>
        <w:t xml:space="preserve"> Ndiaye, </w:t>
      </w:r>
      <w:proofErr w:type="spellStart"/>
      <w:r>
        <w:rPr>
          <w:rFonts w:ascii="Times New Roman" w:hAnsi="Times New Roman"/>
          <w:sz w:val="24"/>
          <w:szCs w:val="24"/>
        </w:rPr>
        <w:t>Rüdiger</w:t>
      </w:r>
      <w:proofErr w:type="spellEnd"/>
      <w:r>
        <w:rPr>
          <w:rFonts w:ascii="Times New Roman" w:hAnsi="Times New Roman"/>
          <w:sz w:val="24"/>
          <w:szCs w:val="24"/>
        </w:rPr>
        <w:t xml:space="preserve"> </w:t>
      </w:r>
      <w:proofErr w:type="spellStart"/>
      <w:r>
        <w:rPr>
          <w:rFonts w:ascii="Times New Roman" w:hAnsi="Times New Roman"/>
          <w:sz w:val="24"/>
          <w:szCs w:val="24"/>
        </w:rPr>
        <w:t>Wolfrum</w:t>
      </w:r>
      <w:proofErr w:type="spellEnd"/>
      <w:r>
        <w:rPr>
          <w:rFonts w:ascii="Times New Roman" w:hAnsi="Times New Roman"/>
          <w:sz w:val="24"/>
          <w:szCs w:val="24"/>
        </w:rPr>
        <w:t xml:space="preserve"> </w:t>
      </w:r>
      <w:r>
        <w:rPr>
          <w:rFonts w:ascii="Times New Roman" w:hAnsi="Times New Roman"/>
          <w:sz w:val="24"/>
          <w:szCs w:val="32"/>
        </w:rPr>
        <w:t xml:space="preserve">(ed.), </w:t>
      </w:r>
      <w:r>
        <w:rPr>
          <w:rFonts w:ascii="Times New Roman" w:hAnsi="Times New Roman"/>
          <w:kern w:val="2"/>
          <w:sz w:val="24"/>
          <w:szCs w:val="24"/>
        </w:rPr>
        <w:t xml:space="preserve">Law of the Sea, Environmental Law and Settlement of Disputes </w:t>
      </w:r>
      <w:r>
        <w:rPr>
          <w:rFonts w:ascii="Times New Roman" w:hAnsi="Times New Roman"/>
          <w:sz w:val="24"/>
          <w:szCs w:val="24"/>
        </w:rPr>
        <w:t xml:space="preserve">(2007), </w:t>
      </w:r>
      <w:r>
        <w:rPr>
          <w:rFonts w:ascii="Times New Roman" w:hAnsi="Times New Roman"/>
          <w:kern w:val="2"/>
          <w:sz w:val="24"/>
          <w:szCs w:val="24"/>
        </w:rPr>
        <w:t>p.621.</w:t>
      </w:r>
    </w:p>
    <w:p w14:paraId="7E63B6D7" w14:textId="77777777" w:rsidR="00B43659" w:rsidRPr="00100989" w:rsidRDefault="00B43659">
      <w:pPr>
        <w:pStyle w:val="a8"/>
        <w:snapToGrid w:val="0"/>
        <w:rPr>
          <w:rFonts w:ascii="Times New Roman" w:hAnsi="Times New Roman"/>
          <w:kern w:val="2"/>
          <w:sz w:val="24"/>
          <w:szCs w:val="24"/>
        </w:rPr>
      </w:pPr>
    </w:p>
  </w:footnote>
  <w:footnote w:id="119">
    <w:p w14:paraId="526A4B84" w14:textId="4E35BC44" w:rsidR="00B43659" w:rsidRDefault="00000000">
      <w:pPr>
        <w:pStyle w:val="a8"/>
        <w:snapToGrid w:val="0"/>
        <w:rPr>
          <w:rFonts w:ascii="Times New Roman" w:hAnsi="Times New Roman"/>
          <w:color w:val="000000"/>
          <w:sz w:val="24"/>
          <w:szCs w:val="24"/>
          <w:lang w:bidi="ar"/>
        </w:rPr>
      </w:pPr>
      <w:r>
        <w:rPr>
          <w:rFonts w:ascii="Times New Roman" w:hAnsi="Times New Roman"/>
          <w:kern w:val="2"/>
          <w:sz w:val="24"/>
          <w:szCs w:val="24"/>
          <w:vertAlign w:val="superscript"/>
        </w:rPr>
        <w:footnoteRef/>
      </w:r>
      <w:r>
        <w:rPr>
          <w:rFonts w:ascii="Times New Roman" w:hAnsi="Times New Roman"/>
          <w:kern w:val="2"/>
          <w:sz w:val="24"/>
          <w:szCs w:val="24"/>
        </w:rPr>
        <w:t xml:space="preserve"> </w:t>
      </w:r>
      <w:r>
        <w:rPr>
          <w:rFonts w:ascii="Times New Roman" w:hAnsi="Times New Roman"/>
          <w:color w:val="000000" w:themeColor="text1"/>
          <w:sz w:val="24"/>
          <w:lang w:eastAsia="zh-Hans"/>
        </w:rPr>
        <w:t>M/V “Norstar” (Panama v. Italy), Judgment, 2019 ITLOS Rep.10</w:t>
      </w:r>
      <w:r>
        <w:rPr>
          <w:rFonts w:ascii="Times New Roman" w:hAnsi="Times New Roman"/>
          <w:sz w:val="24"/>
          <w:szCs w:val="24"/>
        </w:rPr>
        <w:t xml:space="preserve"> </w:t>
      </w:r>
      <w:r w:rsidRPr="00AE543D">
        <w:rPr>
          <w:rFonts w:ascii="Times New Roman" w:hAnsi="Times New Roman"/>
          <w:sz w:val="24"/>
          <w:szCs w:val="24"/>
        </w:rPr>
        <w:t>[“</w:t>
      </w:r>
      <w:r w:rsidR="00BD1C1C" w:rsidRPr="00BD1C1C">
        <w:rPr>
          <w:rFonts w:ascii="Times New Roman" w:hAnsi="Times New Roman"/>
          <w:b/>
          <w:bCs/>
          <w:color w:val="000000" w:themeColor="text1"/>
          <w:sz w:val="24"/>
          <w:lang w:eastAsia="zh-Hans"/>
        </w:rPr>
        <w:t>M/V ‘Norstar’</w:t>
      </w:r>
      <w:r>
        <w:rPr>
          <w:rFonts w:ascii="Times New Roman" w:hAnsi="Times New Roman"/>
          <w:sz w:val="24"/>
          <w:szCs w:val="24"/>
        </w:rPr>
        <w:t>”], ¶</w:t>
      </w:r>
      <w:r>
        <w:rPr>
          <w:rFonts w:ascii="Times New Roman" w:hAnsi="Times New Roman"/>
          <w:kern w:val="2"/>
          <w:sz w:val="24"/>
          <w:szCs w:val="24"/>
        </w:rPr>
        <w:t xml:space="preserve">222; </w:t>
      </w:r>
      <w:r>
        <w:rPr>
          <w:rFonts w:ascii="Times New Roman" w:hAnsi="Times New Roman"/>
          <w:color w:val="000000"/>
          <w:sz w:val="24"/>
          <w:szCs w:val="24"/>
          <w:lang w:bidi="ar"/>
        </w:rPr>
        <w:t>Sohn Louis B et al., The Law of the Sea (2011), p.15.</w:t>
      </w:r>
    </w:p>
    <w:p w14:paraId="52DFF911" w14:textId="77777777" w:rsidR="00B43659" w:rsidRDefault="00B43659">
      <w:pPr>
        <w:pStyle w:val="a8"/>
        <w:snapToGrid w:val="0"/>
        <w:rPr>
          <w:rFonts w:ascii="Times New Roman" w:hAnsi="Times New Roman"/>
          <w:color w:val="000000"/>
          <w:sz w:val="24"/>
          <w:szCs w:val="24"/>
          <w:lang w:bidi="ar"/>
        </w:rPr>
      </w:pPr>
    </w:p>
  </w:footnote>
  <w:footnote w:id="120">
    <w:p w14:paraId="7562F383" w14:textId="77777777" w:rsidR="00B43659" w:rsidRDefault="00000000">
      <w:pPr>
        <w:snapToGrid w:val="0"/>
        <w:rPr>
          <w:sz w:val="24"/>
          <w:szCs w:val="24"/>
        </w:rPr>
      </w:pPr>
      <w:r>
        <w:rPr>
          <w:sz w:val="24"/>
          <w:szCs w:val="24"/>
          <w:vertAlign w:val="superscript"/>
        </w:rPr>
        <w:footnoteRef/>
      </w:r>
      <w:r>
        <w:rPr>
          <w:sz w:val="24"/>
          <w:szCs w:val="24"/>
        </w:rPr>
        <w:t xml:space="preserve"> </w:t>
      </w:r>
      <w:r>
        <w:rPr>
          <w:sz w:val="24"/>
          <w:szCs w:val="24"/>
          <w:lang w:eastAsia="zh-Hans"/>
        </w:rPr>
        <w:t>Questions Relating to the Obligation to Prosecute or Extradite (Belgium v. Senegal), Judgment, 2012 I.C.J. Rep.422</w:t>
      </w:r>
      <w:r>
        <w:rPr>
          <w:sz w:val="24"/>
          <w:szCs w:val="24"/>
        </w:rPr>
        <w:t xml:space="preserve">, ¶99; </w:t>
      </w:r>
      <w:r>
        <w:rPr>
          <w:sz w:val="24"/>
          <w:szCs w:val="24"/>
          <w:lang w:eastAsia="zh-Hans"/>
        </w:rPr>
        <w:t>Continental Shelf (Libyan Arab Jamahiriya v. Malta), Judgment, 1985 I.C.J. Rep.13</w:t>
      </w:r>
      <w:r>
        <w:rPr>
          <w:sz w:val="24"/>
          <w:szCs w:val="24"/>
        </w:rPr>
        <w:t>, ¶271.</w:t>
      </w:r>
    </w:p>
    <w:p w14:paraId="7024EFD5" w14:textId="77777777" w:rsidR="00B43659" w:rsidRDefault="00B43659">
      <w:pPr>
        <w:snapToGrid w:val="0"/>
        <w:rPr>
          <w:sz w:val="24"/>
          <w:szCs w:val="24"/>
        </w:rPr>
      </w:pPr>
    </w:p>
  </w:footnote>
  <w:footnote w:id="121">
    <w:p w14:paraId="5411B956" w14:textId="1C60A17C" w:rsidR="00B43659" w:rsidRPr="00100989" w:rsidRDefault="00000000">
      <w:pPr>
        <w:pStyle w:val="a8"/>
        <w:rPr>
          <w:rFonts w:ascii="Times New Roman" w:hAnsi="Times New Roman"/>
          <w:sz w:val="24"/>
          <w:szCs w:val="24"/>
        </w:rPr>
      </w:pPr>
      <w:r w:rsidRPr="00100989">
        <w:rPr>
          <w:rStyle w:val="ad"/>
          <w:rFonts w:ascii="Times New Roman" w:hAnsi="Times New Roman"/>
          <w:sz w:val="24"/>
          <w:szCs w:val="24"/>
        </w:rPr>
        <w:footnoteRef/>
      </w:r>
      <w:r w:rsidRPr="00100989">
        <w:rPr>
          <w:rFonts w:ascii="Times New Roman" w:hAnsi="Times New Roman"/>
          <w:sz w:val="24"/>
          <w:szCs w:val="24"/>
        </w:rPr>
        <w:t xml:space="preserve"> Timothy Hillier, Principles of Public International Law (1999), p.20.</w:t>
      </w:r>
    </w:p>
    <w:p w14:paraId="46FFF4EE" w14:textId="77777777" w:rsidR="00B43659" w:rsidRPr="00100989" w:rsidRDefault="00B43659">
      <w:pPr>
        <w:pStyle w:val="a8"/>
        <w:rPr>
          <w:rFonts w:ascii="Times New Roman" w:hAnsi="Times New Roman"/>
          <w:sz w:val="24"/>
          <w:szCs w:val="24"/>
        </w:rPr>
      </w:pPr>
    </w:p>
  </w:footnote>
  <w:footnote w:id="122">
    <w:p w14:paraId="7A46713E" w14:textId="7DC3A3CE" w:rsidR="00100989" w:rsidRPr="00100989" w:rsidRDefault="00100989">
      <w:pPr>
        <w:pStyle w:val="a8"/>
        <w:rPr>
          <w:rFonts w:ascii="Times New Roman" w:hAnsi="Times New Roman"/>
          <w:sz w:val="24"/>
          <w:szCs w:val="24"/>
        </w:rPr>
      </w:pPr>
      <w:r w:rsidRPr="00100989">
        <w:rPr>
          <w:rStyle w:val="ad"/>
          <w:rFonts w:ascii="Times New Roman" w:hAnsi="Times New Roman"/>
          <w:sz w:val="24"/>
          <w:szCs w:val="24"/>
        </w:rPr>
        <w:footnoteRef/>
      </w:r>
      <w:r w:rsidRPr="00100989">
        <w:rPr>
          <w:rFonts w:ascii="Times New Roman" w:hAnsi="Times New Roman"/>
          <w:sz w:val="24"/>
          <w:szCs w:val="24"/>
        </w:rPr>
        <w:t xml:space="preserve"> UNCLOS, Art.87(1)(a).</w:t>
      </w:r>
    </w:p>
    <w:p w14:paraId="5AE41120" w14:textId="77777777" w:rsidR="00100989" w:rsidRPr="00100989" w:rsidRDefault="00100989">
      <w:pPr>
        <w:pStyle w:val="a8"/>
        <w:rPr>
          <w:rFonts w:ascii="Times New Roman" w:hAnsi="Times New Roman"/>
          <w:sz w:val="24"/>
          <w:szCs w:val="24"/>
        </w:rPr>
      </w:pPr>
    </w:p>
  </w:footnote>
  <w:footnote w:id="123">
    <w:p w14:paraId="6304FB2C" w14:textId="24CC7E52" w:rsidR="00100989" w:rsidRPr="00100989" w:rsidRDefault="00100989" w:rsidP="00100989">
      <w:pPr>
        <w:pStyle w:val="a8"/>
        <w:snapToGrid w:val="0"/>
        <w:rPr>
          <w:rFonts w:ascii="Times New Roman" w:hAnsi="Times New Roman"/>
          <w:sz w:val="24"/>
          <w:szCs w:val="24"/>
        </w:rPr>
      </w:pPr>
      <w:r w:rsidRPr="00100989">
        <w:rPr>
          <w:rFonts w:ascii="Times New Roman" w:hAnsi="Times New Roman"/>
          <w:sz w:val="24"/>
          <w:szCs w:val="24"/>
          <w:vertAlign w:val="superscript"/>
        </w:rPr>
        <w:footnoteRef/>
      </w:r>
      <w:r w:rsidRPr="00100989">
        <w:rPr>
          <w:rFonts w:ascii="Times New Roman" w:hAnsi="Times New Roman"/>
          <w:sz w:val="24"/>
          <w:szCs w:val="24"/>
        </w:rPr>
        <w:t xml:space="preserve"> Geneva Convention on the High Seas, 450 </w:t>
      </w:r>
      <w:r w:rsidRPr="00100989">
        <w:rPr>
          <w:rFonts w:ascii="Times New Roman" w:hAnsi="Times New Roman"/>
          <w:sz w:val="24"/>
          <w:szCs w:val="24"/>
          <w:lang w:eastAsia="zh-Hans"/>
        </w:rPr>
        <w:t xml:space="preserve">U.N.T.S. </w:t>
      </w:r>
      <w:r w:rsidRPr="00100989">
        <w:rPr>
          <w:rFonts w:ascii="Times New Roman" w:hAnsi="Times New Roman"/>
          <w:sz w:val="24"/>
          <w:szCs w:val="24"/>
        </w:rPr>
        <w:t>11 (1958), Art.2.</w:t>
      </w:r>
    </w:p>
    <w:p w14:paraId="5124A89D" w14:textId="77777777" w:rsidR="00100989" w:rsidRPr="00100989" w:rsidRDefault="00100989" w:rsidP="00100989">
      <w:pPr>
        <w:pStyle w:val="a8"/>
        <w:snapToGrid w:val="0"/>
        <w:rPr>
          <w:rFonts w:ascii="Times New Roman" w:hAnsi="Times New Roman"/>
          <w:sz w:val="24"/>
          <w:szCs w:val="24"/>
        </w:rPr>
      </w:pPr>
    </w:p>
  </w:footnote>
  <w:footnote w:id="124">
    <w:p w14:paraId="64641C62" w14:textId="51766842" w:rsidR="00B43659" w:rsidRPr="00100989" w:rsidRDefault="00000000">
      <w:pPr>
        <w:snapToGrid w:val="0"/>
        <w:rPr>
          <w:kern w:val="2"/>
          <w:sz w:val="24"/>
          <w:szCs w:val="24"/>
        </w:rPr>
      </w:pPr>
      <w:r w:rsidRPr="00100989">
        <w:rPr>
          <w:sz w:val="24"/>
          <w:szCs w:val="24"/>
          <w:vertAlign w:val="superscript"/>
        </w:rPr>
        <w:footnoteRef/>
      </w:r>
      <w:r w:rsidRPr="00100989">
        <w:rPr>
          <w:sz w:val="24"/>
          <w:szCs w:val="24"/>
        </w:rPr>
        <w:t xml:space="preserve"> </w:t>
      </w:r>
      <w:r w:rsidR="00BD1C1C" w:rsidRPr="00100989">
        <w:rPr>
          <w:color w:val="000000" w:themeColor="text1"/>
          <w:sz w:val="24"/>
          <w:szCs w:val="24"/>
          <w:lang w:eastAsia="zh-Hans"/>
        </w:rPr>
        <w:t>M/V “Norstar”</w:t>
      </w:r>
      <w:r w:rsidRPr="00100989">
        <w:rPr>
          <w:sz w:val="24"/>
          <w:szCs w:val="24"/>
        </w:rPr>
        <w:t>, ¶</w:t>
      </w:r>
      <w:r w:rsidRPr="00100989">
        <w:rPr>
          <w:kern w:val="2"/>
          <w:sz w:val="24"/>
          <w:szCs w:val="24"/>
        </w:rPr>
        <w:t>216</w:t>
      </w:r>
      <w:r w:rsidRPr="00100989">
        <w:rPr>
          <w:sz w:val="24"/>
          <w:szCs w:val="24"/>
        </w:rPr>
        <w:t xml:space="preserve">; </w:t>
      </w:r>
      <w:r w:rsidRPr="00100989">
        <w:rPr>
          <w:kern w:val="2"/>
          <w:sz w:val="24"/>
          <w:szCs w:val="24"/>
        </w:rPr>
        <w:t xml:space="preserve">Enrica Lexie Incident, </w:t>
      </w:r>
      <w:r w:rsidRPr="00100989">
        <w:rPr>
          <w:sz w:val="24"/>
          <w:szCs w:val="24"/>
        </w:rPr>
        <w:t>¶267</w:t>
      </w:r>
      <w:r w:rsidRPr="00100989">
        <w:rPr>
          <w:kern w:val="2"/>
          <w:sz w:val="24"/>
          <w:szCs w:val="24"/>
        </w:rPr>
        <w:t xml:space="preserve">; </w:t>
      </w:r>
      <w:r w:rsidRPr="00100989">
        <w:rPr>
          <w:sz w:val="24"/>
          <w:szCs w:val="24"/>
          <w:lang w:eastAsia="zh-Hans"/>
        </w:rPr>
        <w:t xml:space="preserve">The Case of the S.S. Lotus (France v. Turkey), Judgment, 1927 P.C.I.J. (ser. A) No. 10 </w:t>
      </w:r>
      <w:r w:rsidRPr="00100989">
        <w:rPr>
          <w:sz w:val="24"/>
          <w:szCs w:val="24"/>
        </w:rPr>
        <w:t>[“</w:t>
      </w:r>
      <w:r w:rsidRPr="00100989">
        <w:rPr>
          <w:b/>
          <w:bCs/>
          <w:sz w:val="24"/>
          <w:szCs w:val="24"/>
        </w:rPr>
        <w:t>Lotus case</w:t>
      </w:r>
      <w:r w:rsidRPr="00100989">
        <w:rPr>
          <w:sz w:val="24"/>
          <w:szCs w:val="24"/>
        </w:rPr>
        <w:t>”], ¶</w:t>
      </w:r>
      <w:r w:rsidRPr="00100989">
        <w:rPr>
          <w:kern w:val="2"/>
          <w:sz w:val="24"/>
          <w:szCs w:val="24"/>
        </w:rPr>
        <w:t>25.</w:t>
      </w:r>
    </w:p>
    <w:p w14:paraId="6FA1D834" w14:textId="77777777" w:rsidR="00B43659" w:rsidRDefault="00B43659">
      <w:pPr>
        <w:snapToGrid w:val="0"/>
        <w:rPr>
          <w:kern w:val="2"/>
          <w:sz w:val="24"/>
          <w:szCs w:val="24"/>
        </w:rPr>
      </w:pPr>
    </w:p>
  </w:footnote>
  <w:footnote w:id="125">
    <w:p w14:paraId="2C902CA2" w14:textId="52B7957F"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North Sea Continental Shelf (Federal Republic of Germany v. Denmark, Federal Republic of Germany v.</w:t>
      </w:r>
      <w:r w:rsidR="00BD7665">
        <w:rPr>
          <w:rFonts w:ascii="Times New Roman" w:hAnsi="Times New Roman"/>
          <w:sz w:val="24"/>
          <w:szCs w:val="24"/>
        </w:rPr>
        <w:t xml:space="preserve"> </w:t>
      </w:r>
      <w:r>
        <w:rPr>
          <w:rFonts w:ascii="Times New Roman" w:hAnsi="Times New Roman"/>
          <w:sz w:val="24"/>
          <w:szCs w:val="24"/>
        </w:rPr>
        <w:t>Netherlands), Judgment, 1969 I.C.J. Rep.3 [“</w:t>
      </w:r>
      <w:r>
        <w:rPr>
          <w:rFonts w:ascii="Times New Roman" w:hAnsi="Times New Roman"/>
          <w:b/>
          <w:bCs/>
          <w:sz w:val="24"/>
          <w:szCs w:val="24"/>
        </w:rPr>
        <w:t xml:space="preserve">North Sea Continental </w:t>
      </w:r>
      <w:r w:rsidR="00047A68">
        <w:rPr>
          <w:rFonts w:ascii="Times New Roman" w:hAnsi="Times New Roman"/>
          <w:b/>
          <w:bCs/>
          <w:sz w:val="24"/>
          <w:szCs w:val="24"/>
        </w:rPr>
        <w:t>S</w:t>
      </w:r>
      <w:r>
        <w:rPr>
          <w:rFonts w:ascii="Times New Roman" w:hAnsi="Times New Roman"/>
          <w:b/>
          <w:bCs/>
          <w:sz w:val="24"/>
          <w:szCs w:val="24"/>
        </w:rPr>
        <w:t>helf</w:t>
      </w:r>
      <w:r>
        <w:rPr>
          <w:rFonts w:ascii="Times New Roman" w:hAnsi="Times New Roman"/>
          <w:sz w:val="24"/>
          <w:szCs w:val="24"/>
        </w:rPr>
        <w:t>”], ¶82.</w:t>
      </w:r>
    </w:p>
    <w:p w14:paraId="320D15F3" w14:textId="77777777" w:rsidR="00B43659" w:rsidRDefault="00B43659">
      <w:pPr>
        <w:pStyle w:val="a8"/>
        <w:snapToGrid w:val="0"/>
        <w:rPr>
          <w:rFonts w:ascii="Times New Roman" w:hAnsi="Times New Roman"/>
          <w:sz w:val="24"/>
          <w:szCs w:val="24"/>
        </w:rPr>
      </w:pPr>
    </w:p>
  </w:footnote>
  <w:footnote w:id="126">
    <w:p w14:paraId="689C86AF" w14:textId="248854E1" w:rsidR="00B43659" w:rsidRDefault="00000000">
      <w:pPr>
        <w:widowControl/>
        <w:rPr>
          <w:color w:val="000000"/>
          <w:sz w:val="24"/>
          <w:szCs w:val="24"/>
          <w:lang w:bidi="ar"/>
        </w:rPr>
      </w:pPr>
      <w:r>
        <w:rPr>
          <w:rStyle w:val="ad"/>
          <w:sz w:val="24"/>
          <w:szCs w:val="24"/>
        </w:rPr>
        <w:footnoteRef/>
      </w:r>
      <w:r>
        <w:rPr>
          <w:sz w:val="24"/>
          <w:szCs w:val="24"/>
        </w:rPr>
        <w:t xml:space="preserve"> </w:t>
      </w:r>
      <w:r>
        <w:rPr>
          <w:rFonts w:eastAsia="Times New Roman"/>
          <w:kern w:val="2"/>
          <w:sz w:val="24"/>
          <w:szCs w:val="24"/>
        </w:rPr>
        <w:t>Yoshifumi Tanaka</w:t>
      </w:r>
      <w:r w:rsidR="00047A68">
        <w:rPr>
          <w:rFonts w:eastAsia="Times New Roman"/>
          <w:kern w:val="2"/>
          <w:sz w:val="24"/>
          <w:szCs w:val="24"/>
        </w:rPr>
        <w:t>,</w:t>
      </w:r>
      <w:r>
        <w:rPr>
          <w:rFonts w:eastAsia="Times New Roman"/>
          <w:kern w:val="2"/>
          <w:sz w:val="24"/>
          <w:szCs w:val="24"/>
        </w:rPr>
        <w:t xml:space="preserve"> The International Law of the Sea (2012), p.101; </w:t>
      </w:r>
      <w:r>
        <w:rPr>
          <w:sz w:val="24"/>
          <w:szCs w:val="24"/>
        </w:rPr>
        <w:t>J. Ashley Roach</w:t>
      </w:r>
      <w:r w:rsidR="00047A68">
        <w:rPr>
          <w:sz w:val="24"/>
          <w:szCs w:val="24"/>
        </w:rPr>
        <w:t xml:space="preserve">, </w:t>
      </w:r>
      <w:r>
        <w:rPr>
          <w:sz w:val="24"/>
          <w:szCs w:val="24"/>
        </w:rPr>
        <w:t>Robert W. Smith, Excessive Maritime Claims (202</w:t>
      </w:r>
      <w:r>
        <w:rPr>
          <w:rFonts w:hint="eastAsia"/>
          <w:sz w:val="24"/>
          <w:szCs w:val="24"/>
        </w:rPr>
        <w:t>1</w:t>
      </w:r>
      <w:r>
        <w:rPr>
          <w:sz w:val="24"/>
          <w:szCs w:val="24"/>
        </w:rPr>
        <w:t>) [“</w:t>
      </w:r>
      <w:r>
        <w:rPr>
          <w:b/>
          <w:bCs/>
          <w:sz w:val="24"/>
          <w:szCs w:val="24"/>
        </w:rPr>
        <w:t>Excessive Maritime Claims</w:t>
      </w:r>
      <w:r>
        <w:rPr>
          <w:sz w:val="24"/>
          <w:szCs w:val="24"/>
        </w:rPr>
        <w:t>”]</w:t>
      </w:r>
      <w:r>
        <w:rPr>
          <w:color w:val="000000"/>
          <w:sz w:val="24"/>
          <w:szCs w:val="24"/>
          <w:lang w:bidi="ar"/>
        </w:rPr>
        <w:t>, p. 419.</w:t>
      </w:r>
      <w:r>
        <w:t xml:space="preserve"> </w:t>
      </w:r>
    </w:p>
  </w:footnote>
  <w:footnote w:id="127">
    <w:p w14:paraId="57E7E0CF"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Style w:val="ad"/>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¶17.</w:t>
      </w:r>
    </w:p>
    <w:p w14:paraId="75A83AFD" w14:textId="77777777" w:rsidR="00B43659" w:rsidRDefault="00B43659">
      <w:pPr>
        <w:pStyle w:val="a8"/>
        <w:snapToGrid w:val="0"/>
        <w:rPr>
          <w:rFonts w:ascii="Times New Roman" w:hAnsi="Times New Roman"/>
          <w:sz w:val="24"/>
          <w:szCs w:val="24"/>
        </w:rPr>
      </w:pPr>
    </w:p>
  </w:footnote>
  <w:footnote w:id="128">
    <w:p w14:paraId="51EBFB4A" w14:textId="2AFD5DC0" w:rsidR="00B43659" w:rsidRDefault="00000000">
      <w:pPr>
        <w:widowControl/>
        <w:rPr>
          <w:rFonts w:eastAsia="Times New Roman"/>
          <w:kern w:val="2"/>
          <w:sz w:val="24"/>
          <w:szCs w:val="24"/>
        </w:rPr>
      </w:pPr>
      <w:r>
        <w:rPr>
          <w:rFonts w:eastAsia="Times New Roman"/>
          <w:kern w:val="2"/>
          <w:sz w:val="24"/>
          <w:szCs w:val="24"/>
          <w:vertAlign w:val="superscript"/>
        </w:rPr>
        <w:footnoteRef/>
      </w:r>
      <w:r>
        <w:rPr>
          <w:rFonts w:eastAsia="Times New Roman"/>
          <w:kern w:val="2"/>
          <w:sz w:val="24"/>
          <w:szCs w:val="24"/>
        </w:rPr>
        <w:t xml:space="preserve"> </w:t>
      </w:r>
      <w:r>
        <w:rPr>
          <w:sz w:val="24"/>
          <w:szCs w:val="24"/>
        </w:rPr>
        <w:t xml:space="preserve">UNCLOS, Art.87(2); </w:t>
      </w:r>
      <w:r w:rsidR="00047A68">
        <w:rPr>
          <w:sz w:val="24"/>
          <w:szCs w:val="24"/>
        </w:rPr>
        <w:t>Commentary 1982 Vol II,</w:t>
      </w:r>
      <w:r>
        <w:rPr>
          <w:sz w:val="24"/>
          <w:szCs w:val="24"/>
        </w:rPr>
        <w:t xml:space="preserve"> p.86.</w:t>
      </w:r>
    </w:p>
    <w:p w14:paraId="651417A1" w14:textId="77777777" w:rsidR="00B43659" w:rsidRDefault="00B43659">
      <w:pPr>
        <w:widowControl/>
        <w:rPr>
          <w:rFonts w:eastAsia="Times New Roman"/>
          <w:kern w:val="2"/>
          <w:sz w:val="24"/>
          <w:szCs w:val="24"/>
        </w:rPr>
      </w:pPr>
    </w:p>
  </w:footnote>
  <w:footnote w:id="129">
    <w:p w14:paraId="4EDB5BD8"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Commentary 1982 Vol II, p.87.</w:t>
      </w:r>
    </w:p>
    <w:p w14:paraId="505F5DEF" w14:textId="77777777" w:rsidR="00B43659" w:rsidRDefault="00B43659">
      <w:pPr>
        <w:pStyle w:val="a8"/>
        <w:snapToGrid w:val="0"/>
        <w:rPr>
          <w:rFonts w:ascii="Times New Roman" w:hAnsi="Times New Roman"/>
          <w:sz w:val="24"/>
          <w:szCs w:val="24"/>
        </w:rPr>
      </w:pPr>
    </w:p>
  </w:footnote>
  <w:footnote w:id="130">
    <w:p w14:paraId="75A38C50" w14:textId="77777777" w:rsidR="00B43659" w:rsidRDefault="00000000">
      <w:pPr>
        <w:pStyle w:val="a8"/>
        <w:snapToGrid w:val="0"/>
        <w:rPr>
          <w:rFonts w:ascii="Times New Roman" w:hAnsi="Times New Roman"/>
          <w:sz w:val="24"/>
          <w:szCs w:val="24"/>
        </w:rPr>
      </w:pPr>
      <w:r>
        <w:rPr>
          <w:rFonts w:ascii="Times New Roman" w:eastAsia="Times New Roman" w:hAnsi="Times New Roman"/>
          <w:kern w:val="2"/>
          <w:sz w:val="24"/>
          <w:szCs w:val="24"/>
          <w:vertAlign w:val="superscript"/>
        </w:rPr>
        <w:footnoteRef/>
      </w:r>
      <w:r>
        <w:rPr>
          <w:rFonts w:ascii="Times New Roman" w:eastAsia="Times New Roman" w:hAnsi="Times New Roman"/>
          <w:kern w:val="2"/>
          <w:sz w:val="24"/>
          <w:szCs w:val="24"/>
        </w:rPr>
        <w:t xml:space="preserve"> </w:t>
      </w:r>
      <w:r>
        <w:rPr>
          <w:rFonts w:ascii="Times New Roman" w:hAnsi="Times New Roman"/>
          <w:sz w:val="24"/>
          <w:szCs w:val="24"/>
        </w:rPr>
        <w:t>Chagos Marine Protected Area Arbitration,</w:t>
      </w:r>
      <w:r>
        <w:rPr>
          <w:rFonts w:ascii="Times New Roman" w:eastAsia="Times New Roman" w:hAnsi="Times New Roman"/>
          <w:kern w:val="2"/>
          <w:sz w:val="24"/>
          <w:szCs w:val="24"/>
        </w:rPr>
        <w:t xml:space="preserve"> </w:t>
      </w:r>
      <w:r>
        <w:rPr>
          <w:rFonts w:ascii="Times New Roman" w:hAnsi="Times New Roman"/>
          <w:sz w:val="24"/>
          <w:szCs w:val="24"/>
        </w:rPr>
        <w:t>¶</w:t>
      </w:r>
      <w:r>
        <w:rPr>
          <w:rFonts w:ascii="Times New Roman" w:eastAsia="Times New Roman" w:hAnsi="Times New Roman"/>
          <w:kern w:val="2"/>
          <w:sz w:val="24"/>
          <w:szCs w:val="24"/>
        </w:rPr>
        <w:t>519</w:t>
      </w:r>
      <w:r>
        <w:rPr>
          <w:rFonts w:ascii="Times New Roman" w:hAnsi="Times New Roman"/>
          <w:sz w:val="24"/>
          <w:szCs w:val="24"/>
        </w:rPr>
        <w:t>.</w:t>
      </w:r>
    </w:p>
    <w:p w14:paraId="1E4AC7E2" w14:textId="77777777" w:rsidR="00B43659" w:rsidRDefault="00B43659">
      <w:pPr>
        <w:pStyle w:val="a8"/>
        <w:snapToGrid w:val="0"/>
        <w:rPr>
          <w:rFonts w:ascii="Times New Roman" w:hAnsi="Times New Roman"/>
          <w:sz w:val="24"/>
          <w:szCs w:val="24"/>
        </w:rPr>
      </w:pPr>
    </w:p>
  </w:footnote>
  <w:footnote w:id="131">
    <w:p w14:paraId="5EEF4080" w14:textId="1D2D1282" w:rsidR="00B43659" w:rsidRPr="005E7F93" w:rsidRDefault="00000000">
      <w:pPr>
        <w:pStyle w:val="a8"/>
        <w:snapToGrid w:val="0"/>
        <w:rPr>
          <w:rFonts w:ascii="Times New Roman" w:eastAsiaTheme="minorEastAsia" w:hAnsi="Times New Roman"/>
          <w:kern w:val="2"/>
          <w:sz w:val="24"/>
          <w:szCs w:val="24"/>
        </w:rPr>
      </w:pPr>
      <w:r>
        <w:rPr>
          <w:rStyle w:val="ad"/>
          <w:rFonts w:ascii="Times New Roman" w:hAnsi="Times New Roman"/>
          <w:sz w:val="24"/>
          <w:szCs w:val="24"/>
        </w:rPr>
        <w:footnoteRef/>
      </w:r>
      <w:r>
        <w:rPr>
          <w:rFonts w:ascii="Times New Roman" w:hAnsi="Times New Roman"/>
          <w:sz w:val="24"/>
          <w:szCs w:val="24"/>
        </w:rPr>
        <w:t xml:space="preserve"> Julia Gaunce, </w:t>
      </w:r>
      <w:r>
        <w:rPr>
          <w:rFonts w:ascii="Times New Roman" w:hAnsi="Times New Roman"/>
          <w:i/>
          <w:iCs/>
          <w:sz w:val="24"/>
          <w:szCs w:val="24"/>
        </w:rPr>
        <w:t>On the Interpretation of the General Duty of “Due Regard”</w:t>
      </w:r>
      <w:r>
        <w:rPr>
          <w:rFonts w:ascii="Times New Roman" w:hAnsi="Times New Roman"/>
          <w:sz w:val="24"/>
          <w:szCs w:val="24"/>
        </w:rPr>
        <w:t xml:space="preserve">, 32 </w:t>
      </w:r>
      <w:r>
        <w:rPr>
          <w:rFonts w:ascii="Times New Roman" w:hAnsi="Times New Roman"/>
          <w:smallCaps/>
          <w:sz w:val="24"/>
          <w:szCs w:val="24"/>
        </w:rPr>
        <w:t>Ocean Yearbook</w:t>
      </w:r>
      <w:r>
        <w:rPr>
          <w:rFonts w:ascii="Times New Roman" w:hAnsi="Times New Roman"/>
          <w:sz w:val="24"/>
          <w:szCs w:val="24"/>
        </w:rPr>
        <w:t xml:space="preserve"> 27 (2017),</w:t>
      </w:r>
      <w:r>
        <w:rPr>
          <w:rFonts w:ascii="Times New Roman" w:eastAsia="Times New Roman" w:hAnsi="Times New Roman"/>
          <w:kern w:val="2"/>
          <w:sz w:val="24"/>
          <w:szCs w:val="24"/>
        </w:rPr>
        <w:t xml:space="preserve"> </w:t>
      </w:r>
      <w:r>
        <w:rPr>
          <w:rFonts w:ascii="Times New Roman" w:hAnsi="Times New Roman"/>
          <w:kern w:val="2"/>
          <w:sz w:val="24"/>
          <w:szCs w:val="24"/>
        </w:rPr>
        <w:t>p.64</w:t>
      </w:r>
      <w:r>
        <w:rPr>
          <w:rFonts w:ascii="Times New Roman" w:eastAsia="Times New Roman" w:hAnsi="Times New Roman"/>
          <w:kern w:val="2"/>
          <w:sz w:val="24"/>
          <w:szCs w:val="24"/>
        </w:rPr>
        <w:t>.</w:t>
      </w:r>
    </w:p>
  </w:footnote>
  <w:footnote w:id="132">
    <w:p w14:paraId="1B8A54C8"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Art.87(1)(f).</w:t>
      </w:r>
    </w:p>
    <w:p w14:paraId="24E32DD0" w14:textId="77777777" w:rsidR="00B43659" w:rsidRDefault="00B43659">
      <w:pPr>
        <w:pStyle w:val="a8"/>
        <w:snapToGrid w:val="0"/>
        <w:rPr>
          <w:rFonts w:ascii="Times New Roman" w:hAnsi="Times New Roman"/>
          <w:sz w:val="24"/>
          <w:szCs w:val="24"/>
        </w:rPr>
      </w:pPr>
    </w:p>
  </w:footnote>
  <w:footnote w:id="133">
    <w:p w14:paraId="3A613E08"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Art.257.</w:t>
      </w:r>
    </w:p>
    <w:p w14:paraId="3F959EF5" w14:textId="77777777" w:rsidR="00B43659" w:rsidRDefault="00B43659">
      <w:pPr>
        <w:pStyle w:val="a8"/>
        <w:snapToGrid w:val="0"/>
        <w:rPr>
          <w:rFonts w:ascii="Times New Roman" w:hAnsi="Times New Roman"/>
          <w:sz w:val="24"/>
          <w:szCs w:val="24"/>
        </w:rPr>
      </w:pPr>
    </w:p>
  </w:footnote>
  <w:footnote w:id="134">
    <w:p w14:paraId="6A0005FA" w14:textId="4DC057A1"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sidR="00BD1C1C">
        <w:rPr>
          <w:rFonts w:ascii="Times New Roman" w:hAnsi="Times New Roman"/>
          <w:color w:val="000000" w:themeColor="text1"/>
          <w:sz w:val="24"/>
          <w:lang w:eastAsia="zh-Hans"/>
        </w:rPr>
        <w:t>M/V “Norstar”</w:t>
      </w:r>
      <w:r>
        <w:rPr>
          <w:rFonts w:ascii="Times New Roman" w:hAnsi="Times New Roman"/>
          <w:sz w:val="24"/>
          <w:szCs w:val="24"/>
        </w:rPr>
        <w:t>, ¶</w:t>
      </w:r>
      <w:r>
        <w:rPr>
          <w:rFonts w:ascii="Times New Roman" w:hAnsi="Times New Roman"/>
          <w:kern w:val="2"/>
          <w:sz w:val="24"/>
          <w:szCs w:val="24"/>
        </w:rPr>
        <w:t>216</w:t>
      </w:r>
      <w:r>
        <w:rPr>
          <w:rFonts w:ascii="Times New Roman" w:hAnsi="Times New Roman"/>
          <w:sz w:val="24"/>
          <w:szCs w:val="24"/>
        </w:rPr>
        <w:t>.</w:t>
      </w:r>
    </w:p>
    <w:p w14:paraId="1DF23405" w14:textId="77777777" w:rsidR="00B43659" w:rsidRDefault="00B43659">
      <w:pPr>
        <w:pStyle w:val="a8"/>
        <w:snapToGrid w:val="0"/>
        <w:rPr>
          <w:rFonts w:ascii="Times New Roman" w:hAnsi="Times New Roman"/>
          <w:sz w:val="24"/>
          <w:szCs w:val="24"/>
        </w:rPr>
      </w:pPr>
    </w:p>
  </w:footnote>
  <w:footnote w:id="135">
    <w:p w14:paraId="6FC26261" w14:textId="77777777" w:rsidR="00B43659" w:rsidRDefault="00000000">
      <w:pPr>
        <w:widowControl/>
        <w:rPr>
          <w:color w:val="000000"/>
          <w:sz w:val="24"/>
          <w:szCs w:val="24"/>
          <w:lang w:bidi="ar"/>
        </w:rPr>
      </w:pPr>
      <w:r>
        <w:rPr>
          <w:rStyle w:val="ad"/>
          <w:sz w:val="24"/>
          <w:szCs w:val="24"/>
        </w:rPr>
        <w:footnoteRef/>
      </w:r>
      <w:r>
        <w:rPr>
          <w:sz w:val="24"/>
          <w:szCs w:val="24"/>
        </w:rPr>
        <w:t xml:space="preserve"> </w:t>
      </w:r>
      <w:r>
        <w:rPr>
          <w:color w:val="000000"/>
          <w:sz w:val="24"/>
          <w:szCs w:val="24"/>
          <w:lang w:bidi="ar"/>
        </w:rPr>
        <w:t>Lotus case</w:t>
      </w:r>
      <w:r>
        <w:rPr>
          <w:rFonts w:ascii="Times New Roman Regular" w:hAnsi="Times New Roman Regular" w:cs="Times New Roman Regular" w:hint="eastAsia"/>
          <w:sz w:val="24"/>
          <w:szCs w:val="24"/>
        </w:rPr>
        <w:t xml:space="preserve">, </w:t>
      </w:r>
      <w:r>
        <w:rPr>
          <w:sz w:val="24"/>
          <w:szCs w:val="24"/>
        </w:rPr>
        <w:t>¶</w:t>
      </w:r>
      <w:r>
        <w:rPr>
          <w:kern w:val="2"/>
          <w:sz w:val="24"/>
          <w:szCs w:val="24"/>
        </w:rPr>
        <w:t>2</w:t>
      </w:r>
      <w:r>
        <w:rPr>
          <w:rFonts w:hint="eastAsia"/>
          <w:kern w:val="2"/>
          <w:sz w:val="24"/>
          <w:szCs w:val="24"/>
        </w:rPr>
        <w:t>5</w:t>
      </w:r>
      <w:r>
        <w:rPr>
          <w:color w:val="000000"/>
          <w:sz w:val="24"/>
          <w:szCs w:val="24"/>
          <w:lang w:bidi="ar"/>
        </w:rPr>
        <w:t>; Mark R.</w:t>
      </w:r>
      <w:r>
        <w:rPr>
          <w:rFonts w:hint="eastAsia"/>
          <w:color w:val="000000"/>
          <w:sz w:val="24"/>
          <w:szCs w:val="24"/>
          <w:lang w:bidi="ar"/>
        </w:rPr>
        <w:t xml:space="preserve"> </w:t>
      </w:r>
      <w:r>
        <w:rPr>
          <w:color w:val="000000"/>
          <w:sz w:val="24"/>
          <w:szCs w:val="24"/>
          <w:lang w:bidi="ar"/>
        </w:rPr>
        <w:t xml:space="preserve">Shulman, </w:t>
      </w:r>
      <w:r>
        <w:rPr>
          <w:i/>
          <w:iCs/>
          <w:color w:val="000000"/>
          <w:sz w:val="24"/>
          <w:szCs w:val="24"/>
          <w:lang w:bidi="ar"/>
        </w:rPr>
        <w:t>The Proliferation Security Initiative and the Evolution of the Law on the Use of Force</w:t>
      </w:r>
      <w:r>
        <w:rPr>
          <w:color w:val="000000"/>
          <w:sz w:val="24"/>
          <w:szCs w:val="24"/>
          <w:lang w:bidi="ar"/>
        </w:rPr>
        <w:t>, 28</w:t>
      </w:r>
      <w:r>
        <w:rPr>
          <w:rFonts w:hint="eastAsia"/>
          <w:color w:val="000000"/>
          <w:sz w:val="24"/>
          <w:szCs w:val="24"/>
          <w:lang w:bidi="ar"/>
        </w:rPr>
        <w:t xml:space="preserve"> </w:t>
      </w:r>
      <w:r>
        <w:rPr>
          <w:smallCaps/>
          <w:color w:val="000000"/>
          <w:sz w:val="24"/>
          <w:szCs w:val="24"/>
          <w:lang w:bidi="ar"/>
        </w:rPr>
        <w:t>Houston Journal of International Law</w:t>
      </w:r>
      <w:r>
        <w:rPr>
          <w:rFonts w:hint="eastAsia"/>
          <w:color w:val="000000"/>
          <w:sz w:val="24"/>
          <w:szCs w:val="24"/>
          <w:lang w:bidi="ar"/>
        </w:rPr>
        <w:t xml:space="preserve"> 771</w:t>
      </w:r>
      <w:r>
        <w:rPr>
          <w:color w:val="000000"/>
          <w:sz w:val="24"/>
          <w:szCs w:val="24"/>
          <w:lang w:bidi="ar"/>
        </w:rPr>
        <w:t xml:space="preserve"> (2006), p.803.</w:t>
      </w:r>
    </w:p>
    <w:p w14:paraId="0F4516C8" w14:textId="77777777" w:rsidR="00B43659" w:rsidRDefault="00B43659">
      <w:pPr>
        <w:widowControl/>
        <w:rPr>
          <w:color w:val="000000"/>
          <w:sz w:val="24"/>
          <w:szCs w:val="24"/>
          <w:lang w:bidi="ar"/>
        </w:rPr>
      </w:pPr>
    </w:p>
  </w:footnote>
  <w:footnote w:id="136">
    <w:p w14:paraId="3820A5D1" w14:textId="3E4170E7" w:rsidR="00B43659" w:rsidRDefault="00000000">
      <w:pPr>
        <w:pStyle w:val="a8"/>
        <w:snapToGrid w:val="0"/>
        <w:rPr>
          <w:rFonts w:ascii="Times New Roman" w:hAnsi="Times New Roman" w:hint="eastAsia"/>
          <w:color w:val="000000"/>
          <w:sz w:val="24"/>
          <w:szCs w:val="24"/>
          <w:lang w:bidi="ar"/>
        </w:rPr>
      </w:pPr>
      <w:r>
        <w:rPr>
          <w:rStyle w:val="ad"/>
          <w:rFonts w:ascii="Times New Roman" w:hAnsi="Times New Roman"/>
          <w:sz w:val="24"/>
          <w:szCs w:val="24"/>
        </w:rPr>
        <w:footnoteRef/>
      </w:r>
      <w:r>
        <w:rPr>
          <w:rStyle w:val="ad"/>
          <w:rFonts w:ascii="Times New Roman" w:hAnsi="Times New Roman"/>
          <w:sz w:val="24"/>
          <w:szCs w:val="24"/>
        </w:rPr>
        <w:t xml:space="preserve"> </w:t>
      </w:r>
      <w:r>
        <w:rPr>
          <w:rFonts w:ascii="Times New Roman" w:hAnsi="Times New Roman"/>
          <w:sz w:val="24"/>
          <w:szCs w:val="24"/>
        </w:rPr>
        <w:t>Muscat Dhows (France</w:t>
      </w:r>
      <w:r>
        <w:rPr>
          <w:rFonts w:ascii="Times New Roman" w:hAnsi="Times New Roman" w:hint="eastAsia"/>
          <w:sz w:val="24"/>
          <w:szCs w:val="24"/>
        </w:rPr>
        <w:t>/</w:t>
      </w:r>
      <w:r>
        <w:rPr>
          <w:rFonts w:ascii="Times New Roman" w:hAnsi="Times New Roman"/>
          <w:sz w:val="24"/>
          <w:szCs w:val="24"/>
        </w:rPr>
        <w:t>Great Britain)</w:t>
      </w:r>
      <w:r>
        <w:rPr>
          <w:rFonts w:ascii="Times New Roman Regular" w:hAnsi="Times New Roman Regular" w:cs="Times New Roman Regular"/>
          <w:color w:val="000000" w:themeColor="text1"/>
          <w:sz w:val="24"/>
          <w:lang w:eastAsia="zh-Hans"/>
        </w:rPr>
        <w:t>, Award, 2020 P.C.A.</w:t>
      </w:r>
      <w:r>
        <w:rPr>
          <w:rFonts w:ascii="Times New Roman Regular" w:hAnsi="Times New Roman Regular" w:cs="Times New Roman Regular" w:hint="eastAsia"/>
          <w:color w:val="000000" w:themeColor="text1"/>
          <w:sz w:val="24"/>
        </w:rPr>
        <w:t>,</w:t>
      </w:r>
      <w:r>
        <w:rPr>
          <w:rFonts w:ascii="Times New Roman" w:hAnsi="Times New Roman"/>
          <w:color w:val="000000"/>
          <w:sz w:val="24"/>
          <w:szCs w:val="24"/>
          <w:lang w:bidi="ar"/>
        </w:rPr>
        <w:t xml:space="preserve"> </w:t>
      </w:r>
      <w:r>
        <w:rPr>
          <w:rFonts w:ascii="Times New Roman" w:hAnsi="Times New Roman" w:hint="eastAsia"/>
          <w:color w:val="000000"/>
          <w:sz w:val="24"/>
          <w:szCs w:val="24"/>
          <w:lang w:bidi="ar"/>
        </w:rPr>
        <w:t>p.</w:t>
      </w:r>
      <w:r>
        <w:rPr>
          <w:rFonts w:ascii="Times New Roman" w:hAnsi="Times New Roman"/>
          <w:color w:val="000000"/>
          <w:sz w:val="24"/>
          <w:szCs w:val="24"/>
          <w:lang w:bidi="ar"/>
        </w:rPr>
        <w:t>3; Robin Churchill</w:t>
      </w:r>
      <w:r>
        <w:rPr>
          <w:rFonts w:ascii="Times New Roman" w:hAnsi="Times New Roman" w:hint="eastAsia"/>
          <w:color w:val="000000"/>
          <w:sz w:val="24"/>
          <w:szCs w:val="24"/>
          <w:lang w:bidi="ar"/>
        </w:rPr>
        <w:t xml:space="preserve">, </w:t>
      </w:r>
      <w:r>
        <w:rPr>
          <w:rFonts w:ascii="Times New Roman" w:hAnsi="Times New Roman"/>
          <w:color w:val="000000"/>
          <w:sz w:val="24"/>
          <w:szCs w:val="24"/>
          <w:lang w:bidi="ar"/>
        </w:rPr>
        <w:t>Vaughan Lowe, The Law of the Sea (1988), pp.209-210; Excessive Maritime Claims, p.564.</w:t>
      </w:r>
    </w:p>
  </w:footnote>
  <w:footnote w:id="137">
    <w:p w14:paraId="57861652"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¶¶5-6.</w:t>
      </w:r>
    </w:p>
    <w:p w14:paraId="4E1327FF" w14:textId="77777777" w:rsidR="00B43659" w:rsidRDefault="00B43659">
      <w:pPr>
        <w:pStyle w:val="a8"/>
        <w:snapToGrid w:val="0"/>
        <w:rPr>
          <w:rFonts w:ascii="Times New Roman" w:hAnsi="Times New Roman"/>
          <w:sz w:val="24"/>
          <w:szCs w:val="24"/>
        </w:rPr>
      </w:pPr>
    </w:p>
  </w:footnote>
  <w:footnote w:id="138">
    <w:p w14:paraId="4FF2442B" w14:textId="77777777" w:rsidR="00B43659" w:rsidRPr="006B0AA2"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sidRPr="006B0AA2">
        <w:rPr>
          <w:rFonts w:ascii="Times New Roman" w:hAnsi="Times New Roman"/>
          <w:sz w:val="24"/>
          <w:szCs w:val="24"/>
        </w:rPr>
        <w:t>UNCLOS, Art.246.</w:t>
      </w:r>
    </w:p>
    <w:p w14:paraId="1C2DF9FE" w14:textId="77777777" w:rsidR="00B43659" w:rsidRPr="006B0AA2" w:rsidRDefault="00B43659">
      <w:pPr>
        <w:pStyle w:val="a8"/>
        <w:snapToGrid w:val="0"/>
        <w:rPr>
          <w:rFonts w:ascii="Times New Roman" w:hAnsi="Times New Roman"/>
          <w:sz w:val="24"/>
          <w:szCs w:val="24"/>
        </w:rPr>
      </w:pPr>
    </w:p>
  </w:footnote>
  <w:footnote w:id="139">
    <w:p w14:paraId="78268A1A" w14:textId="77777777" w:rsidR="00B43659" w:rsidRDefault="00000000">
      <w:pPr>
        <w:rPr>
          <w:sz w:val="24"/>
          <w:szCs w:val="24"/>
        </w:rPr>
      </w:pPr>
      <w:r>
        <w:rPr>
          <w:sz w:val="24"/>
          <w:szCs w:val="24"/>
          <w:vertAlign w:val="superscript"/>
        </w:rPr>
        <w:footnoteRef/>
      </w:r>
      <w:r>
        <w:rPr>
          <w:sz w:val="24"/>
          <w:szCs w:val="24"/>
        </w:rPr>
        <w:t xml:space="preserve"> </w:t>
      </w:r>
      <w:proofErr w:type="spellStart"/>
      <w:r>
        <w:rPr>
          <w:sz w:val="24"/>
          <w:szCs w:val="24"/>
        </w:rPr>
        <w:t>Yimin</w:t>
      </w:r>
      <w:proofErr w:type="spellEnd"/>
      <w:r>
        <w:rPr>
          <w:sz w:val="24"/>
          <w:szCs w:val="24"/>
        </w:rPr>
        <w:t xml:space="preserve"> Wu, Study on Ocean Storage of CO</w:t>
      </w:r>
      <w:r>
        <w:rPr>
          <w:sz w:val="24"/>
          <w:szCs w:val="24"/>
          <w:vertAlign w:val="subscript"/>
        </w:rPr>
        <w:t>2</w:t>
      </w:r>
      <w:r>
        <w:rPr>
          <w:sz w:val="24"/>
          <w:szCs w:val="24"/>
        </w:rPr>
        <w:t xml:space="preserve"> and its Regulations in the Perspective of International Law (2019), p.40.</w:t>
      </w:r>
    </w:p>
    <w:p w14:paraId="798CEE18" w14:textId="77777777" w:rsidR="00B43659" w:rsidRDefault="00B43659">
      <w:pPr>
        <w:pStyle w:val="a8"/>
        <w:rPr>
          <w:rFonts w:ascii="Times New Roman" w:hAnsi="Times New Roman"/>
          <w:sz w:val="24"/>
          <w:szCs w:val="24"/>
        </w:rPr>
      </w:pPr>
    </w:p>
  </w:footnote>
  <w:footnote w:id="140">
    <w:p w14:paraId="2E97093A"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hint="eastAsia"/>
          <w:i/>
          <w:iCs/>
          <w:sz w:val="24"/>
          <w:szCs w:val="24"/>
        </w:rPr>
        <w:t>Ibid</w:t>
      </w:r>
      <w:r>
        <w:rPr>
          <w:rFonts w:ascii="Times New Roman" w:hAnsi="Times New Roman" w:hint="eastAsia"/>
          <w:sz w:val="24"/>
          <w:szCs w:val="24"/>
        </w:rPr>
        <w:t>.</w:t>
      </w:r>
    </w:p>
    <w:p w14:paraId="7349CF4F" w14:textId="77777777" w:rsidR="00B43659" w:rsidRDefault="00B43659">
      <w:pPr>
        <w:pStyle w:val="a8"/>
        <w:snapToGrid w:val="0"/>
        <w:rPr>
          <w:rFonts w:ascii="Times New Roman" w:hAnsi="Times New Roman"/>
          <w:sz w:val="24"/>
          <w:szCs w:val="24"/>
        </w:rPr>
      </w:pPr>
    </w:p>
  </w:footnote>
  <w:footnote w:id="141">
    <w:p w14:paraId="12EB80D8" w14:textId="652BC5BD"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¶21.</w:t>
      </w:r>
    </w:p>
  </w:footnote>
  <w:footnote w:id="142">
    <w:p w14:paraId="6FBA9158"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Art.240(1)(c).</w:t>
      </w:r>
    </w:p>
    <w:p w14:paraId="6366C39E" w14:textId="77777777" w:rsidR="00B43659" w:rsidRDefault="00B43659">
      <w:pPr>
        <w:pStyle w:val="a8"/>
        <w:snapToGrid w:val="0"/>
        <w:rPr>
          <w:rFonts w:ascii="Times New Roman" w:hAnsi="Times New Roman"/>
          <w:sz w:val="24"/>
          <w:szCs w:val="24"/>
        </w:rPr>
      </w:pPr>
    </w:p>
  </w:footnote>
  <w:footnote w:id="143">
    <w:p w14:paraId="786B7EE7" w14:textId="755B1926"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Shabtai Rosenne</w:t>
      </w:r>
      <w:r>
        <w:rPr>
          <w:rFonts w:ascii="Times New Roman" w:hAnsi="Times New Roman" w:hint="eastAsia"/>
          <w:sz w:val="24"/>
          <w:szCs w:val="24"/>
        </w:rPr>
        <w:t>, Alexander Yankov</w:t>
      </w:r>
      <w:r>
        <w:rPr>
          <w:rFonts w:ascii="Times New Roman" w:hAnsi="Times New Roman"/>
          <w:sz w:val="24"/>
          <w:szCs w:val="24"/>
        </w:rPr>
        <w:t xml:space="preserve"> (ed</w:t>
      </w:r>
      <w:r w:rsidR="00116615">
        <w:rPr>
          <w:rFonts w:ascii="Times New Roman" w:hAnsi="Times New Roman"/>
          <w:sz w:val="24"/>
          <w:szCs w:val="24"/>
        </w:rPr>
        <w:t>.</w:t>
      </w:r>
      <w:r>
        <w:rPr>
          <w:rFonts w:ascii="Times New Roman" w:hAnsi="Times New Roman"/>
          <w:sz w:val="24"/>
          <w:szCs w:val="24"/>
        </w:rPr>
        <w:t xml:space="preserve">), United Nations Convention on the Law of the Sea 1982: A Commentary Vol </w:t>
      </w:r>
      <w:r>
        <w:rPr>
          <w:rFonts w:ascii="Times New Roman" w:hAnsi="Times New Roman"/>
          <w:sz w:val="24"/>
          <w:szCs w:val="24"/>
        </w:rPr>
        <w:fldChar w:fldCharType="begin"/>
      </w:r>
      <w:r>
        <w:rPr>
          <w:rFonts w:ascii="Times New Roman" w:hAnsi="Times New Roman"/>
          <w:sz w:val="24"/>
          <w:szCs w:val="24"/>
        </w:rPr>
        <w:instrText xml:space="preserve"> = 4 \* ROMAN \* MERGEFORMAT </w:instrText>
      </w:r>
      <w:r>
        <w:rPr>
          <w:rFonts w:ascii="Times New Roman" w:hAnsi="Times New Roman"/>
          <w:sz w:val="24"/>
          <w:szCs w:val="24"/>
        </w:rPr>
        <w:fldChar w:fldCharType="separate"/>
      </w:r>
      <w:r>
        <w:rPr>
          <w:rFonts w:ascii="Times New Roman" w:hAnsi="Times New Roman"/>
          <w:sz w:val="24"/>
          <w:szCs w:val="24"/>
        </w:rPr>
        <w:t>IV</w:t>
      </w:r>
      <w:r>
        <w:rPr>
          <w:rFonts w:ascii="Times New Roman" w:hAnsi="Times New Roman"/>
          <w:sz w:val="24"/>
          <w:szCs w:val="24"/>
        </w:rPr>
        <w:fldChar w:fldCharType="end"/>
      </w:r>
      <w:r>
        <w:rPr>
          <w:rFonts w:ascii="Times New Roman" w:hAnsi="Times New Roman"/>
          <w:sz w:val="24"/>
          <w:szCs w:val="24"/>
        </w:rPr>
        <w:t xml:space="preserve"> (199</w:t>
      </w:r>
      <w:r>
        <w:rPr>
          <w:rFonts w:ascii="Times New Roman" w:hAnsi="Times New Roman" w:hint="eastAsia"/>
          <w:sz w:val="24"/>
          <w:szCs w:val="24"/>
        </w:rPr>
        <w:t>1</w:t>
      </w:r>
      <w:r>
        <w:rPr>
          <w:rFonts w:ascii="Times New Roman" w:hAnsi="Times New Roman"/>
          <w:sz w:val="24"/>
          <w:szCs w:val="24"/>
        </w:rPr>
        <w:t>)</w:t>
      </w:r>
      <w:r>
        <w:rPr>
          <w:rFonts w:ascii="Times New Roman" w:hAnsi="Times New Roman" w:hint="eastAsia"/>
          <w:sz w:val="24"/>
          <w:szCs w:val="24"/>
        </w:rPr>
        <w:t>, p.462.</w:t>
      </w:r>
    </w:p>
    <w:p w14:paraId="4EF06372" w14:textId="77777777" w:rsidR="00B43659" w:rsidRDefault="00B43659">
      <w:pPr>
        <w:pStyle w:val="a8"/>
        <w:snapToGrid w:val="0"/>
        <w:rPr>
          <w:rFonts w:ascii="Times New Roman" w:hAnsi="Times New Roman"/>
          <w:sz w:val="24"/>
          <w:szCs w:val="24"/>
        </w:rPr>
      </w:pPr>
    </w:p>
  </w:footnote>
  <w:footnote w:id="144">
    <w:p w14:paraId="7723EC3F" w14:textId="77777777" w:rsidR="00B43659" w:rsidRDefault="00000000">
      <w:pPr>
        <w:pStyle w:val="a8"/>
        <w:snapToGrid w:val="0"/>
        <w:rPr>
          <w:rFonts w:ascii="Times New Roman" w:hAnsi="Times New Roman"/>
          <w:sz w:val="24"/>
          <w:szCs w:val="24"/>
        </w:rPr>
      </w:pPr>
      <w:r>
        <w:rPr>
          <w:rFonts w:ascii="Times New Roman" w:hAnsi="Times New Roman"/>
          <w:sz w:val="24"/>
          <w:szCs w:val="24"/>
          <w:vertAlign w:val="superscript"/>
        </w:rPr>
        <w:footnoteRef/>
      </w:r>
      <w:r>
        <w:rPr>
          <w:rFonts w:ascii="Times New Roman" w:hAnsi="Times New Roman"/>
          <w:sz w:val="24"/>
          <w:szCs w:val="24"/>
        </w:rPr>
        <w:t xml:space="preserve"> Commentary 2017</w:t>
      </w:r>
      <w:r>
        <w:rPr>
          <w:rFonts w:ascii="Times New Roman" w:hAnsi="Times New Roman" w:hint="eastAsia"/>
          <w:sz w:val="24"/>
          <w:szCs w:val="24"/>
        </w:rPr>
        <w:t>,</w:t>
      </w:r>
      <w:r>
        <w:rPr>
          <w:rFonts w:ascii="Times New Roman" w:hAnsi="Times New Roman"/>
          <w:sz w:val="24"/>
          <w:szCs w:val="24"/>
        </w:rPr>
        <w:t xml:space="preserve"> p.1622</w:t>
      </w:r>
      <w:r>
        <w:rPr>
          <w:rFonts w:ascii="Times New Roman" w:hAnsi="Times New Roman" w:hint="eastAsia"/>
          <w:sz w:val="24"/>
          <w:szCs w:val="24"/>
        </w:rPr>
        <w:t>.</w:t>
      </w:r>
    </w:p>
    <w:p w14:paraId="382B12F1" w14:textId="77777777" w:rsidR="00B43659" w:rsidRDefault="00B43659">
      <w:pPr>
        <w:pStyle w:val="a8"/>
        <w:snapToGrid w:val="0"/>
        <w:rPr>
          <w:rFonts w:ascii="Times New Roman" w:hAnsi="Times New Roman"/>
          <w:sz w:val="24"/>
          <w:szCs w:val="24"/>
        </w:rPr>
      </w:pPr>
    </w:p>
  </w:footnote>
  <w:footnote w:id="145">
    <w:p w14:paraId="67826A4F" w14:textId="77777777" w:rsidR="00B43659" w:rsidRDefault="00000000">
      <w:pPr>
        <w:pStyle w:val="a8"/>
        <w:snapToGrid w:val="0"/>
        <w:rPr>
          <w:rFonts w:ascii="Times New Roman" w:hAnsi="Times New Roman"/>
          <w:sz w:val="24"/>
          <w:szCs w:val="24"/>
        </w:rPr>
      </w:pPr>
      <w:r>
        <w:rPr>
          <w:rFonts w:ascii="Times New Roman" w:hAnsi="Times New Roman"/>
          <w:sz w:val="24"/>
          <w:szCs w:val="24"/>
          <w:vertAlign w:val="superscript"/>
        </w:rPr>
        <w:footnoteRef/>
      </w:r>
      <w:r>
        <w:rPr>
          <w:rFonts w:ascii="Times New Roman" w:hAnsi="Times New Roman"/>
          <w:sz w:val="24"/>
          <w:szCs w:val="24"/>
        </w:rPr>
        <w:t xml:space="preserve"> </w:t>
      </w:r>
      <w:r>
        <w:rPr>
          <w:rFonts w:ascii="Times New Roman" w:hAnsi="Times New Roman" w:hint="eastAsia"/>
          <w:i/>
          <w:iCs/>
          <w:sz w:val="24"/>
          <w:szCs w:val="24"/>
        </w:rPr>
        <w:t>Ibid.</w:t>
      </w:r>
    </w:p>
    <w:p w14:paraId="113552D6" w14:textId="77777777" w:rsidR="00B43659" w:rsidRDefault="00B43659">
      <w:pPr>
        <w:pStyle w:val="a8"/>
        <w:snapToGrid w:val="0"/>
        <w:rPr>
          <w:rFonts w:ascii="Times New Roman" w:hAnsi="Times New Roman"/>
          <w:sz w:val="24"/>
          <w:szCs w:val="24"/>
        </w:rPr>
      </w:pPr>
    </w:p>
  </w:footnote>
  <w:footnote w:id="146">
    <w:p w14:paraId="45B79211"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¶18.</w:t>
      </w:r>
    </w:p>
    <w:p w14:paraId="2E6B641A" w14:textId="77777777" w:rsidR="00B43659" w:rsidRDefault="00B43659">
      <w:pPr>
        <w:pStyle w:val="a8"/>
        <w:snapToGrid w:val="0"/>
        <w:rPr>
          <w:rFonts w:ascii="Times New Roman" w:hAnsi="Times New Roman"/>
          <w:sz w:val="24"/>
          <w:szCs w:val="24"/>
        </w:rPr>
      </w:pPr>
    </w:p>
  </w:footnote>
  <w:footnote w:id="147">
    <w:p w14:paraId="68EC0FB0" w14:textId="77777777" w:rsidR="00B43659" w:rsidRPr="00B15D3E" w:rsidRDefault="00000000">
      <w:pPr>
        <w:pStyle w:val="a8"/>
        <w:snapToGrid w:val="0"/>
        <w:rPr>
          <w:rFonts w:ascii="Times New Roman" w:hAnsi="Times New Roman"/>
          <w:sz w:val="24"/>
          <w:szCs w:val="24"/>
        </w:rPr>
      </w:pPr>
      <w:r w:rsidRPr="00B15D3E">
        <w:rPr>
          <w:rStyle w:val="ad"/>
          <w:rFonts w:ascii="Times New Roman" w:hAnsi="Times New Roman"/>
          <w:sz w:val="24"/>
          <w:szCs w:val="24"/>
        </w:rPr>
        <w:footnoteRef/>
      </w:r>
      <w:r w:rsidRPr="00B15D3E">
        <w:rPr>
          <w:rFonts w:ascii="Times New Roman" w:hAnsi="Times New Roman"/>
          <w:sz w:val="24"/>
          <w:szCs w:val="24"/>
        </w:rPr>
        <w:t xml:space="preserve"> </w:t>
      </w:r>
      <w:r w:rsidRPr="00B15D3E">
        <w:rPr>
          <w:rFonts w:ascii="Times New Roman" w:hAnsi="Times New Roman"/>
          <w:i/>
          <w:iCs/>
          <w:sz w:val="24"/>
          <w:szCs w:val="24"/>
        </w:rPr>
        <w:t>Compromis</w:t>
      </w:r>
      <w:r w:rsidRPr="00B15D3E">
        <w:rPr>
          <w:rFonts w:ascii="Times New Roman" w:hAnsi="Times New Roman"/>
          <w:sz w:val="24"/>
          <w:szCs w:val="24"/>
        </w:rPr>
        <w:t>, ¶16.</w:t>
      </w:r>
    </w:p>
    <w:p w14:paraId="4322AF66" w14:textId="77777777" w:rsidR="00B43659" w:rsidRPr="00B15D3E" w:rsidRDefault="00B43659">
      <w:pPr>
        <w:pStyle w:val="a8"/>
        <w:snapToGrid w:val="0"/>
        <w:rPr>
          <w:rFonts w:ascii="Times New Roman" w:hAnsi="Times New Roman"/>
          <w:sz w:val="24"/>
          <w:szCs w:val="24"/>
        </w:rPr>
      </w:pPr>
    </w:p>
  </w:footnote>
  <w:footnote w:id="148">
    <w:p w14:paraId="3D3BABFD" w14:textId="23ED6376" w:rsidR="00B15D3E" w:rsidRPr="00B15D3E" w:rsidRDefault="00B15D3E">
      <w:pPr>
        <w:pStyle w:val="a8"/>
        <w:rPr>
          <w:rFonts w:ascii="Times New Roman" w:hAnsi="Times New Roman"/>
          <w:sz w:val="24"/>
          <w:szCs w:val="24"/>
        </w:rPr>
      </w:pPr>
      <w:r w:rsidRPr="00B15D3E">
        <w:rPr>
          <w:rStyle w:val="ad"/>
          <w:rFonts w:ascii="Times New Roman" w:hAnsi="Times New Roman"/>
          <w:sz w:val="24"/>
          <w:szCs w:val="24"/>
        </w:rPr>
        <w:footnoteRef/>
      </w:r>
      <w:r w:rsidRPr="00B15D3E">
        <w:rPr>
          <w:rFonts w:ascii="Times New Roman" w:hAnsi="Times New Roman"/>
          <w:sz w:val="24"/>
          <w:szCs w:val="24"/>
        </w:rPr>
        <w:t xml:space="preserve"> </w:t>
      </w:r>
      <w:r w:rsidRPr="00B15D3E">
        <w:rPr>
          <w:rFonts w:ascii="Times New Roman" w:hAnsi="Times New Roman"/>
          <w:i/>
          <w:iCs/>
          <w:sz w:val="24"/>
          <w:szCs w:val="24"/>
        </w:rPr>
        <w:t>Compromis</w:t>
      </w:r>
      <w:r w:rsidRPr="00B15D3E">
        <w:rPr>
          <w:rFonts w:ascii="Times New Roman" w:hAnsi="Times New Roman"/>
          <w:sz w:val="24"/>
          <w:szCs w:val="24"/>
        </w:rPr>
        <w:t>, ¶15.</w:t>
      </w:r>
    </w:p>
    <w:p w14:paraId="586A63A2" w14:textId="77777777" w:rsidR="00B15D3E" w:rsidRPr="00B15D3E" w:rsidRDefault="00B15D3E">
      <w:pPr>
        <w:pStyle w:val="a8"/>
        <w:rPr>
          <w:rFonts w:ascii="Times New Roman" w:hAnsi="Times New Roman"/>
          <w:sz w:val="24"/>
          <w:szCs w:val="24"/>
        </w:rPr>
      </w:pPr>
    </w:p>
  </w:footnote>
  <w:footnote w:id="149">
    <w:p w14:paraId="04B69A4C" w14:textId="45656B71" w:rsidR="00B43659" w:rsidRDefault="00000000">
      <w:pPr>
        <w:pStyle w:val="a8"/>
        <w:snapToGrid w:val="0"/>
        <w:rPr>
          <w:rFonts w:ascii="Times New Roman" w:hAnsi="Times New Roman"/>
          <w:sz w:val="24"/>
          <w:szCs w:val="24"/>
        </w:rPr>
      </w:pPr>
      <w:r w:rsidRPr="00B15D3E">
        <w:rPr>
          <w:rStyle w:val="ad"/>
          <w:rFonts w:ascii="Times New Roman" w:hAnsi="Times New Roman"/>
          <w:sz w:val="24"/>
          <w:szCs w:val="24"/>
        </w:rPr>
        <w:footnoteRef/>
      </w:r>
      <w:r w:rsidRPr="00B15D3E">
        <w:rPr>
          <w:rFonts w:ascii="Times New Roman" w:hAnsi="Times New Roman"/>
          <w:sz w:val="24"/>
          <w:szCs w:val="24"/>
        </w:rPr>
        <w:t xml:space="preserve"> </w:t>
      </w:r>
      <w:r w:rsidR="00B15D3E">
        <w:rPr>
          <w:rFonts w:ascii="Times New Roman" w:hAnsi="Times New Roman"/>
          <w:i/>
          <w:iCs/>
          <w:sz w:val="24"/>
          <w:szCs w:val="24"/>
        </w:rPr>
        <w:t>Ibid.</w:t>
      </w:r>
    </w:p>
  </w:footnote>
  <w:footnote w:id="150">
    <w:p w14:paraId="6C4A0A95"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w:t>
      </w:r>
      <w:r>
        <w:rPr>
          <w:rFonts w:ascii="Times New Roman" w:hAnsi="Times New Roman" w:hint="eastAsia"/>
          <w:sz w:val="24"/>
          <w:szCs w:val="24"/>
        </w:rPr>
        <w:t>.</w:t>
      </w:r>
      <w:r>
        <w:rPr>
          <w:rFonts w:ascii="Times New Roman" w:hAnsi="Times New Roman"/>
          <w:sz w:val="24"/>
          <w:szCs w:val="24"/>
        </w:rPr>
        <w:t>87(1).</w:t>
      </w:r>
    </w:p>
    <w:p w14:paraId="6F84E013" w14:textId="77777777" w:rsidR="00B43659" w:rsidRDefault="00B43659">
      <w:pPr>
        <w:pStyle w:val="a8"/>
        <w:snapToGrid w:val="0"/>
        <w:rPr>
          <w:rFonts w:ascii="Times New Roman" w:hAnsi="Times New Roman"/>
          <w:sz w:val="24"/>
          <w:szCs w:val="24"/>
        </w:rPr>
      </w:pPr>
    </w:p>
  </w:footnote>
  <w:footnote w:id="151">
    <w:p w14:paraId="5795331C" w14:textId="1CD6D013"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w:t>
      </w:r>
      <w:r>
        <w:rPr>
          <w:rFonts w:ascii="Times New Roman" w:hAnsi="Times New Roman" w:hint="eastAsia"/>
          <w:sz w:val="24"/>
          <w:szCs w:val="24"/>
        </w:rPr>
        <w:t>.</w:t>
      </w:r>
      <w:r>
        <w:rPr>
          <w:rFonts w:ascii="Times New Roman" w:hAnsi="Times New Roman"/>
          <w:sz w:val="24"/>
          <w:szCs w:val="24"/>
        </w:rPr>
        <w:t>110; Donald R Rothwell, Tim Stephens, The International Law of the Sea (2016), pp.162-165.</w:t>
      </w:r>
    </w:p>
    <w:p w14:paraId="11D69CE8" w14:textId="77777777" w:rsidR="00B43659" w:rsidRPr="00A811E9" w:rsidRDefault="00B43659">
      <w:pPr>
        <w:pStyle w:val="a8"/>
        <w:snapToGrid w:val="0"/>
        <w:rPr>
          <w:rFonts w:ascii="Times New Roman" w:hAnsi="Times New Roman"/>
          <w:sz w:val="24"/>
          <w:szCs w:val="24"/>
        </w:rPr>
      </w:pPr>
    </w:p>
  </w:footnote>
  <w:footnote w:id="152">
    <w:p w14:paraId="714E1AB0"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¶17.</w:t>
      </w:r>
    </w:p>
    <w:p w14:paraId="5C62CACC" w14:textId="77777777" w:rsidR="00B43659" w:rsidRDefault="00B43659">
      <w:pPr>
        <w:pStyle w:val="a8"/>
        <w:snapToGrid w:val="0"/>
        <w:rPr>
          <w:rFonts w:ascii="Times New Roman" w:hAnsi="Times New Roman"/>
          <w:sz w:val="24"/>
          <w:szCs w:val="24"/>
        </w:rPr>
      </w:pPr>
    </w:p>
  </w:footnote>
  <w:footnote w:id="153">
    <w:p w14:paraId="550ACD7F"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¶18.</w:t>
      </w:r>
    </w:p>
    <w:p w14:paraId="1A7A75BA" w14:textId="77777777" w:rsidR="00B43659" w:rsidRDefault="00B43659">
      <w:pPr>
        <w:pStyle w:val="a8"/>
        <w:snapToGrid w:val="0"/>
        <w:rPr>
          <w:rFonts w:ascii="Times New Roman" w:hAnsi="Times New Roman"/>
          <w:sz w:val="24"/>
          <w:szCs w:val="24"/>
        </w:rPr>
      </w:pPr>
    </w:p>
  </w:footnote>
  <w:footnote w:id="154">
    <w:p w14:paraId="7FC83820" w14:textId="52AD6F2D" w:rsidR="00B43659" w:rsidRDefault="00000000">
      <w:pPr>
        <w:pStyle w:val="a8"/>
        <w:snapToGrid w:val="0"/>
        <w:rPr>
          <w:rFonts w:ascii="Times New Roman" w:hAnsi="Times New Roman"/>
          <w:kern w:val="2"/>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kern w:val="2"/>
          <w:sz w:val="24"/>
          <w:szCs w:val="24"/>
        </w:rPr>
        <w:t xml:space="preserve">Enrica Lexie Incident, </w:t>
      </w:r>
      <w:r>
        <w:rPr>
          <w:rFonts w:ascii="Times New Roman" w:hAnsi="Times New Roman"/>
          <w:sz w:val="24"/>
          <w:szCs w:val="24"/>
        </w:rPr>
        <w:t>¶</w:t>
      </w:r>
      <w:r>
        <w:rPr>
          <w:rFonts w:ascii="Times New Roman" w:hAnsi="Times New Roman"/>
          <w:kern w:val="2"/>
          <w:sz w:val="24"/>
          <w:szCs w:val="24"/>
        </w:rPr>
        <w:t>526.</w:t>
      </w:r>
    </w:p>
  </w:footnote>
  <w:footnote w:id="155">
    <w:p w14:paraId="3F1E2ADF" w14:textId="5EAD74F5"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Regular" w:hAnsi="Times New Roman Regular" w:cs="Times New Roman Regular"/>
          <w:color w:val="000000" w:themeColor="text1"/>
          <w:sz w:val="24"/>
          <w:lang w:eastAsia="zh-Hans"/>
        </w:rPr>
        <w:t xml:space="preserve">The </w:t>
      </w:r>
      <w:r w:rsidR="00134981">
        <w:rPr>
          <w:rFonts w:ascii="Times New Roman Regular" w:hAnsi="Times New Roman Regular" w:cs="Times New Roman Regular"/>
          <w:color w:val="000000"/>
          <w:sz w:val="24"/>
          <w:szCs w:val="24"/>
        </w:rPr>
        <w:t>Arctic Sunrise</w:t>
      </w:r>
      <w:r>
        <w:rPr>
          <w:rFonts w:ascii="Times New Roman Regular" w:hAnsi="Times New Roman Regular" w:cs="Times New Roman Regular"/>
          <w:color w:val="000000" w:themeColor="text1"/>
          <w:sz w:val="24"/>
          <w:lang w:eastAsia="zh-Hans"/>
        </w:rPr>
        <w:t xml:space="preserve"> Arbitration (Netherlands v. Russia), Award, 2017 P.C.A.</w:t>
      </w:r>
      <w:r>
        <w:rPr>
          <w:rFonts w:ascii="Times New Roman Regular" w:hAnsi="Times New Roman Regular" w:cs="Times New Roman Regular" w:hint="eastAsia"/>
          <w:color w:val="000000" w:themeColor="text1"/>
          <w:sz w:val="24"/>
        </w:rPr>
        <w:t xml:space="preserve"> </w:t>
      </w:r>
      <w:r>
        <w:rPr>
          <w:rFonts w:ascii="Times New Roman" w:hAnsi="Times New Roman"/>
          <w:sz w:val="24"/>
          <w:szCs w:val="24"/>
        </w:rPr>
        <w:t>[“</w:t>
      </w:r>
      <w:r w:rsidR="00134981" w:rsidRPr="00134981">
        <w:rPr>
          <w:rFonts w:ascii="Times New Roman Regular" w:hAnsi="Times New Roman Regular" w:cs="Times New Roman Regular"/>
          <w:b/>
          <w:bCs/>
          <w:color w:val="000000"/>
          <w:sz w:val="24"/>
          <w:szCs w:val="24"/>
        </w:rPr>
        <w:t>Arctic Sunrise</w:t>
      </w:r>
      <w:r w:rsidRPr="00134981">
        <w:rPr>
          <w:rFonts w:ascii="Times New Roman" w:hAnsi="Times New Roman"/>
          <w:b/>
          <w:bCs/>
          <w:sz w:val="24"/>
          <w:szCs w:val="24"/>
        </w:rPr>
        <w:t xml:space="preserve"> </w:t>
      </w:r>
      <w:r>
        <w:rPr>
          <w:rFonts w:ascii="Times New Roman" w:hAnsi="Times New Roman"/>
          <w:b/>
          <w:bCs/>
          <w:sz w:val="24"/>
          <w:szCs w:val="24"/>
        </w:rPr>
        <w:t>Arbitration</w:t>
      </w:r>
      <w:r>
        <w:rPr>
          <w:rFonts w:ascii="Times New Roman" w:hAnsi="Times New Roman"/>
          <w:sz w:val="24"/>
          <w:szCs w:val="24"/>
        </w:rPr>
        <w:t>”], ¶221.</w:t>
      </w:r>
    </w:p>
    <w:p w14:paraId="035F819C" w14:textId="77777777" w:rsidR="00B43659" w:rsidRDefault="00B43659">
      <w:pPr>
        <w:pStyle w:val="a8"/>
        <w:snapToGrid w:val="0"/>
        <w:rPr>
          <w:rFonts w:ascii="Times New Roman" w:hAnsi="Times New Roman"/>
          <w:sz w:val="24"/>
          <w:szCs w:val="24"/>
        </w:rPr>
      </w:pPr>
    </w:p>
  </w:footnote>
  <w:footnote w:id="156">
    <w:p w14:paraId="01FBF3ED" w14:textId="051E5EE1"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Regular" w:hAnsi="Times New Roman Regular" w:cs="Times New Roman Regular"/>
          <w:color w:val="000000" w:themeColor="text1"/>
          <w:sz w:val="24"/>
          <w:lang w:eastAsia="zh-Hans"/>
        </w:rPr>
        <w:t xml:space="preserve">M/V “Virginia G” (Panama v. Guinea-Bissau), </w:t>
      </w:r>
      <w:r w:rsidR="006B3DDE">
        <w:rPr>
          <w:rFonts w:ascii="Times New Roman" w:hAnsi="Times New Roman"/>
          <w:sz w:val="24"/>
          <w:szCs w:val="24"/>
        </w:rPr>
        <w:t>Joint</w:t>
      </w:r>
      <w:r w:rsidR="006B3DDE">
        <w:rPr>
          <w:rFonts w:ascii="Times New Roman" w:hAnsi="Times New Roman" w:hint="eastAsia"/>
          <w:sz w:val="24"/>
          <w:szCs w:val="24"/>
        </w:rPr>
        <w:t xml:space="preserve"> </w:t>
      </w:r>
      <w:r w:rsidR="006B3DDE">
        <w:rPr>
          <w:rFonts w:ascii="Times New Roman" w:hAnsi="Times New Roman"/>
          <w:sz w:val="24"/>
          <w:szCs w:val="24"/>
        </w:rPr>
        <w:t xml:space="preserve">Dissenting Opinion of Vice President Hoffman and Judges Chandrasekhara Rao, Marotta Rangel, Kateka, Gao, and Bougeutai, </w:t>
      </w:r>
      <w:r>
        <w:rPr>
          <w:rFonts w:ascii="Times New Roman Regular" w:hAnsi="Times New Roman Regular" w:cs="Times New Roman Regular"/>
          <w:color w:val="000000" w:themeColor="text1"/>
          <w:sz w:val="24"/>
          <w:lang w:eastAsia="zh-Hans"/>
        </w:rPr>
        <w:t>2014 ITLOS Rep.</w:t>
      </w:r>
      <w:r w:rsidR="006B3DDE">
        <w:rPr>
          <w:rFonts w:ascii="Times New Roman Regular" w:hAnsi="Times New Roman Regular" w:cs="Times New Roman Regular"/>
          <w:color w:val="000000" w:themeColor="text1"/>
          <w:sz w:val="24"/>
          <w:lang w:eastAsia="zh-Hans"/>
        </w:rPr>
        <w:t>21</w:t>
      </w:r>
      <w:r>
        <w:rPr>
          <w:rFonts w:ascii="Times New Roman Regular" w:hAnsi="Times New Roman Regular" w:cs="Times New Roman Regular"/>
          <w:color w:val="000000" w:themeColor="text1"/>
          <w:sz w:val="24"/>
          <w:lang w:eastAsia="zh-Hans"/>
        </w:rPr>
        <w:t>4</w:t>
      </w:r>
      <w:r>
        <w:rPr>
          <w:rFonts w:ascii="Times New Roman" w:hAnsi="Times New Roman" w:hint="eastAsia"/>
          <w:sz w:val="24"/>
          <w:szCs w:val="24"/>
        </w:rPr>
        <w:t>,</w:t>
      </w:r>
      <w:r>
        <w:rPr>
          <w:rFonts w:ascii="Times New Roman" w:hAnsi="Times New Roman"/>
          <w:sz w:val="24"/>
          <w:szCs w:val="24"/>
        </w:rPr>
        <w:t xml:space="preserve"> ¶54.</w:t>
      </w:r>
    </w:p>
    <w:p w14:paraId="39C96BB1" w14:textId="77777777" w:rsidR="00B43659" w:rsidRDefault="00B43659">
      <w:pPr>
        <w:pStyle w:val="a8"/>
        <w:rPr>
          <w:rFonts w:ascii="Times New Roman" w:hAnsi="Times New Roman"/>
          <w:sz w:val="24"/>
          <w:szCs w:val="24"/>
        </w:rPr>
      </w:pPr>
    </w:p>
  </w:footnote>
  <w:footnote w:id="157">
    <w:p w14:paraId="7F353FAA" w14:textId="399ED116" w:rsidR="00B43659" w:rsidRPr="008772ED"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sidR="006B3DDE">
        <w:rPr>
          <w:rFonts w:ascii="Times New Roman Regular" w:hAnsi="Times New Roman Regular" w:cs="Times New Roman Regular"/>
          <w:color w:val="000000" w:themeColor="text1"/>
          <w:sz w:val="24"/>
          <w:lang w:eastAsia="zh-Hans"/>
        </w:rPr>
        <w:t xml:space="preserve">M/V “Virginia G” (Panama v. Guinea-Bissau), Judgment, 2014 ITLOS Rep.4 </w:t>
      </w:r>
      <w:r w:rsidR="006B3DDE">
        <w:rPr>
          <w:rFonts w:ascii="Times New Roman" w:hAnsi="Times New Roman"/>
          <w:sz w:val="24"/>
          <w:szCs w:val="24"/>
        </w:rPr>
        <w:t>[“</w:t>
      </w:r>
      <w:r w:rsidR="006B3DDE" w:rsidRPr="006B3DDE">
        <w:rPr>
          <w:rFonts w:ascii="Times New Roman Regular" w:hAnsi="Times New Roman Regular" w:cs="Times New Roman Regular"/>
          <w:b/>
          <w:bCs/>
          <w:color w:val="000000" w:themeColor="text1"/>
          <w:sz w:val="24"/>
          <w:lang w:eastAsia="zh-Hans"/>
        </w:rPr>
        <w:t>M/V ‘Virginia G’</w:t>
      </w:r>
      <w:r w:rsidR="006B3DDE">
        <w:rPr>
          <w:rFonts w:ascii="Times New Roman" w:hAnsi="Times New Roman"/>
          <w:sz w:val="24"/>
          <w:szCs w:val="24"/>
        </w:rPr>
        <w:t>”]</w:t>
      </w:r>
      <w:r>
        <w:rPr>
          <w:rFonts w:ascii="Times New Roman" w:hAnsi="Times New Roman"/>
          <w:sz w:val="24"/>
          <w:szCs w:val="24"/>
        </w:rPr>
        <w:t xml:space="preserve">, ¶270; </w:t>
      </w:r>
      <w:r>
        <w:rPr>
          <w:rFonts w:ascii="Times New Roman Regular" w:hAnsi="Times New Roman Regular" w:cs="Times New Roman Regular"/>
          <w:sz w:val="24"/>
        </w:rPr>
        <w:t>“Hoshinmaru” (Japan v. Russian Federation), Prompt Release, Judgement, 2007 ITLOS Rep.1</w:t>
      </w:r>
      <w:r w:rsidRPr="008772ED">
        <w:rPr>
          <w:rFonts w:ascii="Times New Roman" w:hAnsi="Times New Roman"/>
          <w:sz w:val="24"/>
        </w:rPr>
        <w:t xml:space="preserve">8 </w:t>
      </w:r>
      <w:r w:rsidR="008772ED" w:rsidRPr="008772ED">
        <w:rPr>
          <w:rFonts w:ascii="Times New Roman" w:hAnsi="Times New Roman"/>
          <w:sz w:val="24"/>
          <w:szCs w:val="24"/>
        </w:rPr>
        <w:t>[“</w:t>
      </w:r>
      <w:r w:rsidR="008772ED" w:rsidRPr="008772ED">
        <w:rPr>
          <w:rFonts w:ascii="Times New Roman" w:hAnsi="Times New Roman"/>
          <w:b/>
          <w:bCs/>
          <w:sz w:val="24"/>
          <w:szCs w:val="24"/>
          <w:lang w:eastAsia="zh-Hans"/>
        </w:rPr>
        <w:t>‘</w:t>
      </w:r>
      <w:r w:rsidR="008772ED" w:rsidRPr="008772ED">
        <w:rPr>
          <w:rFonts w:ascii="Times New Roman" w:hAnsi="Times New Roman"/>
          <w:b/>
          <w:bCs/>
          <w:sz w:val="24"/>
          <w:szCs w:val="24"/>
        </w:rPr>
        <w:t>Hoshinmaru’</w:t>
      </w:r>
      <w:r w:rsidR="008772ED">
        <w:rPr>
          <w:rFonts w:ascii="Times New Roman" w:hAnsi="Times New Roman"/>
          <w:b/>
          <w:bCs/>
          <w:sz w:val="24"/>
          <w:szCs w:val="24"/>
        </w:rPr>
        <w:t xml:space="preserve"> case</w:t>
      </w:r>
      <w:r w:rsidR="008772ED" w:rsidRPr="008772ED">
        <w:rPr>
          <w:rFonts w:ascii="Times New Roman" w:hAnsi="Times New Roman"/>
          <w:sz w:val="24"/>
          <w:szCs w:val="24"/>
        </w:rPr>
        <w:t>”]</w:t>
      </w:r>
      <w:r w:rsidRPr="008772ED">
        <w:rPr>
          <w:rFonts w:ascii="Times New Roman" w:hAnsi="Times New Roman"/>
          <w:sz w:val="24"/>
          <w:szCs w:val="24"/>
        </w:rPr>
        <w:t>, ¶88.</w:t>
      </w:r>
    </w:p>
    <w:p w14:paraId="38D84FD9" w14:textId="77777777" w:rsidR="00B43659" w:rsidRDefault="00B43659">
      <w:pPr>
        <w:pStyle w:val="a8"/>
        <w:rPr>
          <w:rFonts w:ascii="Times New Roman" w:hAnsi="Times New Roman"/>
          <w:sz w:val="24"/>
          <w:szCs w:val="24"/>
        </w:rPr>
      </w:pPr>
    </w:p>
  </w:footnote>
  <w:footnote w:id="158">
    <w:p w14:paraId="5D7C11AB" w14:textId="77777777" w:rsidR="00B43659" w:rsidRDefault="00000000">
      <w:pPr>
        <w:rPr>
          <w:sz w:val="24"/>
          <w:szCs w:val="24"/>
        </w:rPr>
      </w:pPr>
      <w:r>
        <w:rPr>
          <w:rStyle w:val="ad"/>
          <w:sz w:val="24"/>
          <w:szCs w:val="24"/>
        </w:rPr>
        <w:footnoteRef/>
      </w:r>
      <w:r>
        <w:rPr>
          <w:sz w:val="24"/>
          <w:szCs w:val="24"/>
        </w:rPr>
        <w:t xml:space="preserve"> Commentary 2017</w:t>
      </w:r>
      <w:r>
        <w:rPr>
          <w:rFonts w:hint="eastAsia"/>
          <w:sz w:val="24"/>
          <w:szCs w:val="24"/>
        </w:rPr>
        <w:t>,</w:t>
      </w:r>
      <w:r>
        <w:rPr>
          <w:sz w:val="24"/>
          <w:szCs w:val="24"/>
        </w:rPr>
        <w:t xml:space="preserve"> p.1706; David Joseph Attard, The Exclusive Economic Zone in International Law (1987), </w:t>
      </w:r>
      <w:r>
        <w:rPr>
          <w:rFonts w:hint="eastAsia"/>
          <w:sz w:val="24"/>
          <w:szCs w:val="24"/>
        </w:rPr>
        <w:t>p.</w:t>
      </w:r>
      <w:r>
        <w:rPr>
          <w:sz w:val="24"/>
          <w:szCs w:val="24"/>
        </w:rPr>
        <w:t xml:space="preserve">117; Natalie Klein, Maritime Security and the Law of the Sea (2011), </w:t>
      </w:r>
      <w:r>
        <w:rPr>
          <w:rFonts w:hint="eastAsia"/>
          <w:sz w:val="24"/>
          <w:szCs w:val="24"/>
        </w:rPr>
        <w:t>p.</w:t>
      </w:r>
      <w:r>
        <w:rPr>
          <w:sz w:val="24"/>
          <w:szCs w:val="24"/>
        </w:rPr>
        <w:t>100.</w:t>
      </w:r>
    </w:p>
    <w:p w14:paraId="7BBEC527" w14:textId="77777777" w:rsidR="00B43659" w:rsidRDefault="00B43659">
      <w:pPr>
        <w:pStyle w:val="a8"/>
        <w:snapToGrid w:val="0"/>
        <w:rPr>
          <w:rFonts w:ascii="Times New Roman" w:hAnsi="Times New Roman"/>
          <w:sz w:val="24"/>
          <w:szCs w:val="24"/>
        </w:rPr>
      </w:pPr>
    </w:p>
  </w:footnote>
  <w:footnote w:id="159">
    <w:p w14:paraId="609E68EB"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¶18.</w:t>
      </w:r>
    </w:p>
    <w:p w14:paraId="382BF409" w14:textId="77777777" w:rsidR="00B43659" w:rsidRDefault="00B43659">
      <w:pPr>
        <w:pStyle w:val="a8"/>
        <w:snapToGrid w:val="0"/>
        <w:rPr>
          <w:rFonts w:ascii="Times New Roman" w:hAnsi="Times New Roman"/>
          <w:sz w:val="24"/>
          <w:szCs w:val="24"/>
        </w:rPr>
      </w:pPr>
    </w:p>
  </w:footnote>
  <w:footnote w:id="160">
    <w:p w14:paraId="23610B22" w14:textId="628EFA65" w:rsidR="00B43659" w:rsidRPr="005E7F93" w:rsidRDefault="00000000">
      <w:pPr>
        <w:pStyle w:val="a8"/>
        <w:snapToGrid w:val="0"/>
        <w:rPr>
          <w:rFonts w:ascii="Times New Roman" w:hAnsi="Times New Roman"/>
          <w:i/>
          <w:iCs/>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hint="eastAsia"/>
          <w:i/>
          <w:iCs/>
          <w:sz w:val="24"/>
          <w:szCs w:val="24"/>
        </w:rPr>
        <w:t>Ibid</w:t>
      </w:r>
      <w:r w:rsidRPr="00BB74B6">
        <w:rPr>
          <w:rFonts w:ascii="Times New Roman" w:hAnsi="Times New Roman" w:hint="eastAsia"/>
          <w:sz w:val="24"/>
          <w:szCs w:val="24"/>
        </w:rPr>
        <w:t>.</w:t>
      </w:r>
    </w:p>
  </w:footnote>
  <w:footnote w:id="161">
    <w:p w14:paraId="5CF4D23E" w14:textId="307F909E" w:rsidR="00B43659" w:rsidRDefault="00000000">
      <w:pPr>
        <w:rPr>
          <w:sz w:val="24"/>
          <w:szCs w:val="24"/>
        </w:rPr>
      </w:pPr>
      <w:r>
        <w:rPr>
          <w:rStyle w:val="ad"/>
          <w:sz w:val="24"/>
          <w:szCs w:val="24"/>
        </w:rPr>
        <w:footnoteRef/>
      </w:r>
      <w:r>
        <w:rPr>
          <w:sz w:val="24"/>
          <w:szCs w:val="24"/>
        </w:rPr>
        <w:t xml:space="preserve"> </w:t>
      </w:r>
      <w:r>
        <w:rPr>
          <w:rFonts w:ascii="Times New Roman Regular" w:hAnsi="Times New Roman Regular" w:cs="Times New Roman Regular"/>
          <w:sz w:val="24"/>
          <w:szCs w:val="24"/>
        </w:rPr>
        <w:t>International Convention on Salvage, 1953 U.N.T.S. 1 (1</w:t>
      </w:r>
      <w:r w:rsidRPr="006A35C4">
        <w:rPr>
          <w:rFonts w:ascii="Times New Roman Regular" w:hAnsi="Times New Roman Regular" w:cs="Times New Roman Regular"/>
          <w:sz w:val="24"/>
          <w:szCs w:val="24"/>
        </w:rPr>
        <w:t>989)</w:t>
      </w:r>
      <w:r w:rsidR="006A35C4" w:rsidRPr="006A35C4">
        <w:rPr>
          <w:rFonts w:ascii="Times New Roman Regular" w:hAnsi="Times New Roman Regular" w:cs="Times New Roman Regular"/>
          <w:sz w:val="24"/>
          <w:szCs w:val="24"/>
        </w:rPr>
        <w:t>, Art.1</w:t>
      </w:r>
      <w:r w:rsidRPr="006A35C4">
        <w:rPr>
          <w:sz w:val="24"/>
          <w:szCs w:val="24"/>
        </w:rPr>
        <w:t xml:space="preserve">; </w:t>
      </w:r>
      <w:r w:rsidRPr="006A35C4">
        <w:rPr>
          <w:rFonts w:ascii="Times New Roman Regular" w:hAnsi="Times New Roman Regular" w:cs="Times New Roman Regular"/>
          <w:color w:val="000000" w:themeColor="text1"/>
          <w:sz w:val="24"/>
        </w:rPr>
        <w:t>C</w:t>
      </w:r>
      <w:r>
        <w:rPr>
          <w:rFonts w:ascii="Times New Roman Regular" w:hAnsi="Times New Roman Regular" w:cs="Times New Roman Regular"/>
          <w:color w:val="000000" w:themeColor="text1"/>
          <w:sz w:val="24"/>
        </w:rPr>
        <w:t>onvention on the International Regulation for Preventing Colli</w:t>
      </w:r>
      <w:r w:rsidRPr="00E95B8B">
        <w:rPr>
          <w:rFonts w:ascii="Times New Roman Regular" w:hAnsi="Times New Roman Regular" w:cs="Times New Roman Regular"/>
          <w:color w:val="000000" w:themeColor="text1"/>
          <w:sz w:val="24"/>
        </w:rPr>
        <w:t>sions at Sea, 1050 U.N.T.S. 16 (1972)</w:t>
      </w:r>
      <w:r w:rsidR="001142AE" w:rsidRPr="00E95B8B">
        <w:rPr>
          <w:rFonts w:ascii="Times New Roman Regular" w:hAnsi="Times New Roman Regular" w:cs="Times New Roman Regular"/>
          <w:color w:val="000000" w:themeColor="text1"/>
          <w:sz w:val="24"/>
        </w:rPr>
        <w:t xml:space="preserve">, </w:t>
      </w:r>
      <w:r w:rsidR="00E95B8B" w:rsidRPr="00E95B8B">
        <w:rPr>
          <w:rFonts w:ascii="Times New Roman Regular" w:hAnsi="Times New Roman Regular" w:cs="Times New Roman Regular"/>
          <w:color w:val="000000" w:themeColor="text1"/>
          <w:sz w:val="24"/>
        </w:rPr>
        <w:t>Rule 3(a)</w:t>
      </w:r>
      <w:r w:rsidRPr="00E95B8B">
        <w:rPr>
          <w:sz w:val="24"/>
          <w:szCs w:val="24"/>
        </w:rPr>
        <w:t>;</w:t>
      </w:r>
      <w:r>
        <w:rPr>
          <w:sz w:val="24"/>
          <w:szCs w:val="24"/>
        </w:rPr>
        <w:t xml:space="preserve"> Australian Shipping Registration Act 1981</w:t>
      </w:r>
      <w:r>
        <w:rPr>
          <w:rFonts w:hint="eastAsia"/>
          <w:sz w:val="24"/>
          <w:szCs w:val="24"/>
        </w:rPr>
        <w:t>, Art.3</w:t>
      </w:r>
      <w:r>
        <w:rPr>
          <w:sz w:val="24"/>
          <w:szCs w:val="24"/>
        </w:rPr>
        <w:t>; UK Merchant Shipping Act 1995, Sec.313(1); Australian Navigation Act 1912</w:t>
      </w:r>
      <w:r>
        <w:rPr>
          <w:rFonts w:hint="eastAsia"/>
          <w:sz w:val="24"/>
          <w:szCs w:val="24"/>
        </w:rPr>
        <w:t>, Art.6</w:t>
      </w:r>
      <w:r>
        <w:rPr>
          <w:sz w:val="24"/>
          <w:szCs w:val="24"/>
        </w:rPr>
        <w:t xml:space="preserve">; Anthony Morrison, Stuart Kaye, </w:t>
      </w:r>
      <w:r>
        <w:rPr>
          <w:i/>
          <w:iCs/>
          <w:sz w:val="24"/>
          <w:szCs w:val="24"/>
        </w:rPr>
        <w:t>Operating Unmanned Surface Vessels at Sea: Is International Law Ready for the Future?</w:t>
      </w:r>
      <w:r>
        <w:rPr>
          <w:sz w:val="24"/>
          <w:szCs w:val="24"/>
        </w:rPr>
        <w:t xml:space="preserve"> </w:t>
      </w:r>
      <w:r>
        <w:rPr>
          <w:rFonts w:hint="eastAsia"/>
          <w:sz w:val="24"/>
          <w:szCs w:val="24"/>
        </w:rPr>
        <w:t xml:space="preserve">in: M. H. </w:t>
      </w:r>
      <w:proofErr w:type="spellStart"/>
      <w:r>
        <w:rPr>
          <w:rFonts w:hint="eastAsia"/>
          <w:sz w:val="24"/>
          <w:szCs w:val="24"/>
        </w:rPr>
        <w:t>Nordquist</w:t>
      </w:r>
      <w:proofErr w:type="spellEnd"/>
      <w:r>
        <w:rPr>
          <w:rFonts w:hint="eastAsia"/>
          <w:sz w:val="24"/>
          <w:szCs w:val="24"/>
        </w:rPr>
        <w:t xml:space="preserve"> et al</w:t>
      </w:r>
      <w:r w:rsidR="006A35C4">
        <w:rPr>
          <w:sz w:val="24"/>
          <w:szCs w:val="24"/>
        </w:rPr>
        <w:t>. (ed.)</w:t>
      </w:r>
      <w:r>
        <w:rPr>
          <w:rFonts w:hint="eastAsia"/>
          <w:sz w:val="24"/>
          <w:szCs w:val="24"/>
        </w:rPr>
        <w:t xml:space="preserve">, </w:t>
      </w:r>
      <w:r>
        <w:rPr>
          <w:sz w:val="24"/>
          <w:szCs w:val="24"/>
        </w:rPr>
        <w:t xml:space="preserve">Legal Order in the World’s Oceans </w:t>
      </w:r>
      <w:r>
        <w:rPr>
          <w:rFonts w:hint="eastAsia"/>
          <w:sz w:val="24"/>
          <w:szCs w:val="24"/>
        </w:rPr>
        <w:t>(</w:t>
      </w:r>
      <w:r>
        <w:rPr>
          <w:sz w:val="24"/>
          <w:szCs w:val="24"/>
        </w:rPr>
        <w:t>2018</w:t>
      </w:r>
      <w:r>
        <w:rPr>
          <w:rFonts w:hint="eastAsia"/>
          <w:sz w:val="24"/>
          <w:szCs w:val="24"/>
        </w:rPr>
        <w:t>)</w:t>
      </w:r>
      <w:r>
        <w:rPr>
          <w:sz w:val="24"/>
          <w:szCs w:val="24"/>
        </w:rPr>
        <w:t>, p.429</w:t>
      </w:r>
      <w:r>
        <w:rPr>
          <w:rFonts w:hint="eastAsia"/>
          <w:sz w:val="24"/>
          <w:szCs w:val="24"/>
        </w:rPr>
        <w:t>.</w:t>
      </w:r>
    </w:p>
    <w:p w14:paraId="37328BE3" w14:textId="77777777" w:rsidR="00B43659" w:rsidRDefault="00B43659">
      <w:pPr>
        <w:pStyle w:val="a8"/>
        <w:snapToGrid w:val="0"/>
        <w:rPr>
          <w:rFonts w:ascii="Times New Roman" w:hAnsi="Times New Roman"/>
          <w:sz w:val="24"/>
          <w:szCs w:val="24"/>
        </w:rPr>
      </w:pPr>
    </w:p>
  </w:footnote>
  <w:footnote w:id="162">
    <w:p w14:paraId="48A9D5D0" w14:textId="32908A43" w:rsidR="00B43659" w:rsidRDefault="00000000">
      <w:pPr>
        <w:rPr>
          <w:sz w:val="24"/>
          <w:szCs w:val="24"/>
        </w:rPr>
      </w:pPr>
      <w:r>
        <w:rPr>
          <w:rStyle w:val="ad"/>
          <w:sz w:val="24"/>
          <w:szCs w:val="24"/>
        </w:rPr>
        <w:footnoteRef/>
      </w:r>
      <w:r>
        <w:rPr>
          <w:sz w:val="24"/>
          <w:szCs w:val="24"/>
        </w:rPr>
        <w:t xml:space="preserve"> United Nations Convention on Conditions for Registration of Ships, 26 ILM 1229</w:t>
      </w:r>
      <w:r>
        <w:rPr>
          <w:rFonts w:hint="eastAsia"/>
          <w:sz w:val="24"/>
          <w:szCs w:val="24"/>
        </w:rPr>
        <w:t xml:space="preserve"> (</w:t>
      </w:r>
      <w:r>
        <w:rPr>
          <w:sz w:val="24"/>
          <w:szCs w:val="24"/>
        </w:rPr>
        <w:t>1986</w:t>
      </w:r>
      <w:r>
        <w:rPr>
          <w:rFonts w:hint="eastAsia"/>
          <w:sz w:val="24"/>
          <w:szCs w:val="24"/>
        </w:rPr>
        <w:t>), Art.2</w:t>
      </w:r>
      <w:r>
        <w:rPr>
          <w:sz w:val="24"/>
          <w:szCs w:val="24"/>
        </w:rPr>
        <w:t>; Australian Navigation Act 1912</w:t>
      </w:r>
      <w:r>
        <w:rPr>
          <w:rFonts w:hint="eastAsia"/>
          <w:sz w:val="24"/>
          <w:szCs w:val="24"/>
        </w:rPr>
        <w:t>, Part.2, 9A</w:t>
      </w:r>
      <w:r>
        <w:rPr>
          <w:sz w:val="24"/>
          <w:szCs w:val="24"/>
        </w:rPr>
        <w:t>; Anthony Morrison</w:t>
      </w:r>
      <w:r>
        <w:rPr>
          <w:rFonts w:hint="eastAsia"/>
          <w:sz w:val="24"/>
          <w:szCs w:val="24"/>
        </w:rPr>
        <w:t xml:space="preserve">, </w:t>
      </w:r>
      <w:r>
        <w:rPr>
          <w:sz w:val="24"/>
          <w:szCs w:val="24"/>
        </w:rPr>
        <w:t xml:space="preserve">Stuart Kaye, </w:t>
      </w:r>
      <w:r>
        <w:rPr>
          <w:i/>
          <w:iCs/>
          <w:sz w:val="24"/>
          <w:szCs w:val="24"/>
        </w:rPr>
        <w:t>Operating Unmanned Surface Vessels at Sea: Is International Law Ready for the Future?</w:t>
      </w:r>
      <w:r>
        <w:rPr>
          <w:sz w:val="24"/>
          <w:szCs w:val="24"/>
        </w:rPr>
        <w:t xml:space="preserve"> </w:t>
      </w:r>
      <w:r>
        <w:rPr>
          <w:rFonts w:hint="eastAsia"/>
          <w:sz w:val="24"/>
          <w:szCs w:val="24"/>
        </w:rPr>
        <w:t xml:space="preserve">in: M. H. </w:t>
      </w:r>
      <w:proofErr w:type="spellStart"/>
      <w:r>
        <w:rPr>
          <w:rFonts w:hint="eastAsia"/>
          <w:sz w:val="24"/>
          <w:szCs w:val="24"/>
        </w:rPr>
        <w:t>Nordquist</w:t>
      </w:r>
      <w:proofErr w:type="spellEnd"/>
      <w:r>
        <w:rPr>
          <w:rFonts w:hint="eastAsia"/>
          <w:sz w:val="24"/>
          <w:szCs w:val="24"/>
        </w:rPr>
        <w:t xml:space="preserve"> et al.</w:t>
      </w:r>
      <w:r w:rsidR="006A35C4" w:rsidRPr="006A35C4">
        <w:rPr>
          <w:sz w:val="24"/>
          <w:szCs w:val="24"/>
        </w:rPr>
        <w:t xml:space="preserve"> </w:t>
      </w:r>
      <w:r w:rsidR="006A35C4">
        <w:rPr>
          <w:sz w:val="24"/>
          <w:szCs w:val="24"/>
        </w:rPr>
        <w:t>(ed.)</w:t>
      </w:r>
      <w:r>
        <w:rPr>
          <w:rFonts w:hint="eastAsia"/>
          <w:sz w:val="24"/>
          <w:szCs w:val="24"/>
        </w:rPr>
        <w:t xml:space="preserve">, </w:t>
      </w:r>
      <w:r>
        <w:rPr>
          <w:sz w:val="24"/>
          <w:szCs w:val="24"/>
        </w:rPr>
        <w:t xml:space="preserve">Legal Order in the World’s Oceans </w:t>
      </w:r>
      <w:r>
        <w:rPr>
          <w:rFonts w:hint="eastAsia"/>
          <w:sz w:val="24"/>
          <w:szCs w:val="24"/>
        </w:rPr>
        <w:t>(</w:t>
      </w:r>
      <w:r>
        <w:rPr>
          <w:sz w:val="24"/>
          <w:szCs w:val="24"/>
        </w:rPr>
        <w:t>2018</w:t>
      </w:r>
      <w:r>
        <w:rPr>
          <w:rFonts w:hint="eastAsia"/>
          <w:sz w:val="24"/>
          <w:szCs w:val="24"/>
        </w:rPr>
        <w:t>)</w:t>
      </w:r>
      <w:r>
        <w:rPr>
          <w:sz w:val="24"/>
          <w:szCs w:val="24"/>
        </w:rPr>
        <w:t>, p.436.</w:t>
      </w:r>
    </w:p>
    <w:p w14:paraId="666B1BFE" w14:textId="77777777" w:rsidR="00913040" w:rsidRDefault="00913040">
      <w:pPr>
        <w:rPr>
          <w:sz w:val="24"/>
          <w:szCs w:val="24"/>
        </w:rPr>
      </w:pPr>
    </w:p>
  </w:footnote>
  <w:footnote w:id="163">
    <w:p w14:paraId="367C7B4F" w14:textId="1159CA3C"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London </w:t>
      </w:r>
      <w:r>
        <w:rPr>
          <w:rFonts w:ascii="Times New Roman Regular" w:hAnsi="Times New Roman Regular" w:cs="Times New Roman Regular"/>
          <w:sz w:val="24"/>
          <w:lang w:eastAsia="zh-Hans"/>
        </w:rPr>
        <w:t>Convent</w:t>
      </w:r>
      <w:r w:rsidRPr="001F2C9F">
        <w:rPr>
          <w:rFonts w:ascii="Times New Roman Regular" w:hAnsi="Times New Roman Regular" w:cs="Times New Roman Regular"/>
          <w:sz w:val="24"/>
          <w:lang w:eastAsia="zh-Hans"/>
        </w:rPr>
        <w:t>ion</w:t>
      </w:r>
      <w:r w:rsidR="001F2C9F" w:rsidRPr="001F2C9F">
        <w:rPr>
          <w:rFonts w:ascii="Times New Roman Regular" w:hAnsi="Times New Roman Regular" w:cs="Times New Roman Regular"/>
          <w:sz w:val="24"/>
          <w:lang w:eastAsia="zh-Hans"/>
        </w:rPr>
        <w:t>, Art.</w:t>
      </w:r>
      <w:r w:rsidR="001F2C9F">
        <w:rPr>
          <w:rFonts w:ascii="Times New Roman Regular" w:hAnsi="Times New Roman Regular" w:cs="Times New Roman Regular"/>
          <w:sz w:val="24"/>
          <w:lang w:eastAsia="zh-Hans"/>
        </w:rPr>
        <w:t xml:space="preserve"> </w:t>
      </w:r>
      <w:r w:rsidR="001F2C9F" w:rsidRPr="001F2C9F">
        <w:rPr>
          <w:rFonts w:ascii="Times New Roman Regular" w:hAnsi="Times New Roman Regular" w:cs="Times New Roman Regular" w:hint="eastAsia"/>
          <w:sz w:val="24"/>
          <w:lang w:eastAsia="zh-Hans"/>
        </w:rPr>
        <w:fldChar w:fldCharType="begin"/>
      </w:r>
      <w:r w:rsidR="001F2C9F" w:rsidRPr="001F2C9F">
        <w:rPr>
          <w:rFonts w:ascii="Times New Roman Regular" w:hAnsi="Times New Roman Regular" w:cs="Times New Roman Regular" w:hint="eastAsia"/>
          <w:sz w:val="24"/>
        </w:rPr>
        <w:instrText xml:space="preserve"> = 3 \* ROMAN </w:instrText>
      </w:r>
      <w:r w:rsidR="001F2C9F" w:rsidRPr="001F2C9F">
        <w:rPr>
          <w:rFonts w:ascii="Times New Roman Regular" w:hAnsi="Times New Roman Regular" w:cs="Times New Roman Regular" w:hint="eastAsia"/>
          <w:sz w:val="24"/>
          <w:lang w:eastAsia="zh-Hans"/>
        </w:rPr>
        <w:fldChar w:fldCharType="separate"/>
      </w:r>
      <w:r w:rsidR="001F2C9F" w:rsidRPr="001F2C9F">
        <w:rPr>
          <w:rFonts w:ascii="Times New Roman Regular" w:hAnsi="Times New Roman Regular" w:cs="Times New Roman Regular" w:hint="eastAsia"/>
          <w:noProof/>
          <w:sz w:val="24"/>
        </w:rPr>
        <w:t>III</w:t>
      </w:r>
      <w:r w:rsidR="001F2C9F" w:rsidRPr="001F2C9F">
        <w:rPr>
          <w:rFonts w:ascii="Times New Roman Regular" w:hAnsi="Times New Roman Regular" w:cs="Times New Roman Regular" w:hint="eastAsia"/>
          <w:sz w:val="24"/>
          <w:lang w:eastAsia="zh-Hans"/>
        </w:rPr>
        <w:fldChar w:fldCharType="end"/>
      </w:r>
      <w:r w:rsidRPr="001F2C9F">
        <w:rPr>
          <w:rFonts w:ascii="Times New Roman" w:hAnsi="Times New Roman"/>
          <w:sz w:val="24"/>
          <w:szCs w:val="24"/>
        </w:rPr>
        <w:t>; M</w:t>
      </w:r>
      <w:r>
        <w:rPr>
          <w:rFonts w:ascii="Times New Roman" w:hAnsi="Times New Roman"/>
          <w:sz w:val="24"/>
          <w:szCs w:val="24"/>
        </w:rPr>
        <w:t>ARPOL (International Convention for the Prevention of Pollution from Ships)</w:t>
      </w:r>
      <w:r>
        <w:rPr>
          <w:rFonts w:ascii="Times New Roman" w:hAnsi="Times New Roman" w:hint="eastAsia"/>
          <w:sz w:val="24"/>
          <w:szCs w:val="24"/>
        </w:rPr>
        <w:t xml:space="preserve"> 1340 </w:t>
      </w:r>
      <w:r>
        <w:rPr>
          <w:rFonts w:ascii="Times New Roman Regular" w:hAnsi="Times New Roman Regular" w:cs="Times New Roman Regular"/>
          <w:sz w:val="24"/>
          <w:lang w:eastAsia="zh-Hans"/>
        </w:rPr>
        <w:t>U.N.T.S.</w:t>
      </w:r>
      <w:r>
        <w:rPr>
          <w:rFonts w:ascii="Times New Roman Regular" w:hAnsi="Times New Roman Regular" w:cs="Times New Roman Regular" w:hint="eastAsia"/>
          <w:sz w:val="24"/>
        </w:rPr>
        <w:t xml:space="preserve"> 61</w:t>
      </w:r>
      <w:r>
        <w:rPr>
          <w:rFonts w:ascii="Times New Roman" w:hAnsi="Times New Roman" w:hint="eastAsia"/>
          <w:sz w:val="24"/>
          <w:szCs w:val="24"/>
        </w:rPr>
        <w:t xml:space="preserve"> (1983), Art.2(4).</w:t>
      </w:r>
    </w:p>
    <w:p w14:paraId="60934B02" w14:textId="77777777" w:rsidR="00B43659" w:rsidRDefault="00B43659">
      <w:pPr>
        <w:pStyle w:val="a8"/>
        <w:snapToGrid w:val="0"/>
        <w:rPr>
          <w:rFonts w:ascii="Times New Roman" w:hAnsi="Times New Roman"/>
          <w:sz w:val="24"/>
          <w:szCs w:val="24"/>
        </w:rPr>
      </w:pPr>
    </w:p>
  </w:footnote>
  <w:footnote w:id="164">
    <w:p w14:paraId="0DB1663E"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Robert Veal, </w:t>
      </w:r>
      <w:r>
        <w:rPr>
          <w:rFonts w:ascii="Times New Roman" w:hAnsi="Times New Roman"/>
          <w:i/>
          <w:iCs/>
          <w:sz w:val="24"/>
          <w:szCs w:val="24"/>
        </w:rPr>
        <w:t>Unmanned Ships and the International Regulatory Framework</w:t>
      </w:r>
      <w:r>
        <w:rPr>
          <w:rFonts w:ascii="Times New Roman" w:hAnsi="Times New Roman"/>
          <w:sz w:val="24"/>
          <w:szCs w:val="24"/>
        </w:rPr>
        <w:t>, 23</w:t>
      </w:r>
      <w:r>
        <w:rPr>
          <w:rFonts w:ascii="Times New Roman" w:hAnsi="Times New Roman" w:hint="eastAsia"/>
          <w:sz w:val="24"/>
          <w:szCs w:val="24"/>
        </w:rPr>
        <w:t xml:space="preserve"> </w:t>
      </w:r>
      <w:r>
        <w:rPr>
          <w:rFonts w:ascii="Times New Roman" w:hAnsi="Times New Roman"/>
          <w:smallCaps/>
          <w:sz w:val="24"/>
          <w:szCs w:val="24"/>
        </w:rPr>
        <w:t xml:space="preserve">Journal </w:t>
      </w:r>
      <w:r>
        <w:rPr>
          <w:rFonts w:ascii="Times New Roman" w:hAnsi="Times New Roman" w:hint="eastAsia"/>
          <w:smallCaps/>
          <w:sz w:val="24"/>
          <w:szCs w:val="24"/>
        </w:rPr>
        <w:t>o</w:t>
      </w:r>
      <w:r>
        <w:rPr>
          <w:rFonts w:ascii="Times New Roman" w:hAnsi="Times New Roman"/>
          <w:smallCaps/>
          <w:sz w:val="24"/>
          <w:szCs w:val="24"/>
        </w:rPr>
        <w:t>f International Maritime Law</w:t>
      </w:r>
      <w:r>
        <w:rPr>
          <w:rFonts w:ascii="Times New Roman" w:hAnsi="Times New Roman" w:hint="eastAsia"/>
          <w:sz w:val="24"/>
          <w:szCs w:val="24"/>
        </w:rPr>
        <w:t xml:space="preserve"> 100</w:t>
      </w:r>
      <w:r>
        <w:rPr>
          <w:rFonts w:ascii="Times New Roman" w:hAnsi="Times New Roman"/>
          <w:sz w:val="24"/>
          <w:szCs w:val="24"/>
        </w:rPr>
        <w:t xml:space="preserve"> </w:t>
      </w:r>
      <w:r>
        <w:rPr>
          <w:rFonts w:ascii="Times New Roman" w:hAnsi="Times New Roman" w:hint="eastAsia"/>
          <w:sz w:val="24"/>
          <w:szCs w:val="24"/>
        </w:rPr>
        <w:t>(</w:t>
      </w:r>
      <w:r>
        <w:rPr>
          <w:rFonts w:ascii="Times New Roman" w:hAnsi="Times New Roman"/>
          <w:sz w:val="24"/>
          <w:szCs w:val="24"/>
        </w:rPr>
        <w:t>2017</w:t>
      </w:r>
      <w:r>
        <w:rPr>
          <w:rFonts w:ascii="Times New Roman" w:hAnsi="Times New Roman" w:hint="eastAsia"/>
          <w:sz w:val="24"/>
          <w:szCs w:val="24"/>
        </w:rPr>
        <w:t>)</w:t>
      </w:r>
      <w:r>
        <w:rPr>
          <w:rFonts w:ascii="Times New Roman" w:hAnsi="Times New Roman"/>
          <w:sz w:val="24"/>
          <w:szCs w:val="24"/>
        </w:rPr>
        <w:t>, pp.1</w:t>
      </w:r>
      <w:r>
        <w:rPr>
          <w:rFonts w:ascii="Times New Roman" w:hAnsi="Times New Roman" w:hint="eastAsia"/>
          <w:sz w:val="24"/>
          <w:szCs w:val="24"/>
        </w:rPr>
        <w:t>17-</w:t>
      </w:r>
      <w:r>
        <w:rPr>
          <w:rFonts w:ascii="Times New Roman" w:hAnsi="Times New Roman"/>
          <w:sz w:val="24"/>
          <w:szCs w:val="24"/>
        </w:rPr>
        <w:t xml:space="preserve">118; Rui Li, </w:t>
      </w:r>
      <w:r>
        <w:rPr>
          <w:rFonts w:ascii="Times New Roman" w:hAnsi="Times New Roman"/>
          <w:i/>
          <w:iCs/>
          <w:sz w:val="24"/>
          <w:szCs w:val="24"/>
        </w:rPr>
        <w:t>On the Legal Status of Unmanned Ships</w:t>
      </w:r>
      <w:r>
        <w:rPr>
          <w:rFonts w:ascii="Times New Roman" w:hAnsi="Times New Roman"/>
          <w:sz w:val="24"/>
          <w:szCs w:val="24"/>
        </w:rPr>
        <w:t xml:space="preserve">, </w:t>
      </w:r>
      <w:r>
        <w:rPr>
          <w:rFonts w:ascii="Times New Roman" w:hAnsi="Times New Roman" w:hint="eastAsia"/>
          <w:sz w:val="24"/>
          <w:szCs w:val="24"/>
        </w:rPr>
        <w:t xml:space="preserve">4 </w:t>
      </w:r>
      <w:r>
        <w:rPr>
          <w:rFonts w:ascii="Times New Roman" w:hAnsi="Times New Roman"/>
          <w:smallCaps/>
          <w:sz w:val="24"/>
          <w:szCs w:val="24"/>
        </w:rPr>
        <w:t>China Oceans Law Review</w:t>
      </w:r>
      <w:r>
        <w:rPr>
          <w:rFonts w:ascii="Times New Roman" w:hAnsi="Times New Roman"/>
          <w:sz w:val="24"/>
          <w:szCs w:val="24"/>
        </w:rPr>
        <w:t xml:space="preserve"> </w:t>
      </w:r>
      <w:r>
        <w:rPr>
          <w:rFonts w:ascii="Times New Roman" w:hAnsi="Times New Roman" w:hint="eastAsia"/>
          <w:sz w:val="24"/>
          <w:szCs w:val="24"/>
        </w:rPr>
        <w:t>165</w:t>
      </w:r>
      <w:r>
        <w:rPr>
          <w:rFonts w:ascii="Times New Roman" w:hAnsi="Times New Roman"/>
          <w:sz w:val="24"/>
          <w:szCs w:val="24"/>
        </w:rPr>
        <w:t xml:space="preserve"> </w:t>
      </w:r>
      <w:r>
        <w:rPr>
          <w:rFonts w:ascii="Times New Roman" w:hAnsi="Times New Roman" w:hint="eastAsia"/>
          <w:sz w:val="24"/>
          <w:szCs w:val="24"/>
        </w:rPr>
        <w:t>(</w:t>
      </w:r>
      <w:r>
        <w:rPr>
          <w:rFonts w:ascii="Times New Roman" w:hAnsi="Times New Roman"/>
          <w:sz w:val="24"/>
          <w:szCs w:val="24"/>
        </w:rPr>
        <w:t>2019</w:t>
      </w:r>
      <w:r>
        <w:rPr>
          <w:rFonts w:ascii="Times New Roman" w:hAnsi="Times New Roman" w:hint="eastAsia"/>
          <w:sz w:val="24"/>
          <w:szCs w:val="24"/>
        </w:rPr>
        <w:t>)</w:t>
      </w:r>
      <w:r>
        <w:rPr>
          <w:rFonts w:ascii="Times New Roman" w:hAnsi="Times New Roman"/>
          <w:sz w:val="24"/>
          <w:szCs w:val="24"/>
        </w:rPr>
        <w:t>, p.171.</w:t>
      </w:r>
    </w:p>
    <w:p w14:paraId="69AC1C2E" w14:textId="77777777" w:rsidR="00B43659" w:rsidRDefault="00B43659">
      <w:pPr>
        <w:pStyle w:val="a8"/>
        <w:rPr>
          <w:rFonts w:ascii="Times New Roman" w:hAnsi="Times New Roman"/>
          <w:sz w:val="24"/>
          <w:szCs w:val="24"/>
        </w:rPr>
      </w:pPr>
    </w:p>
  </w:footnote>
  <w:footnote w:id="165">
    <w:p w14:paraId="0AC211BE"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¶22.</w:t>
      </w:r>
    </w:p>
    <w:p w14:paraId="522F5142" w14:textId="77777777" w:rsidR="00B43659" w:rsidRDefault="00B43659">
      <w:pPr>
        <w:pStyle w:val="a8"/>
        <w:rPr>
          <w:rFonts w:ascii="Times New Roman" w:hAnsi="Times New Roman"/>
          <w:sz w:val="24"/>
          <w:szCs w:val="24"/>
        </w:rPr>
      </w:pPr>
    </w:p>
  </w:footnote>
  <w:footnote w:id="166">
    <w:p w14:paraId="4EC75BB9" w14:textId="77777777" w:rsidR="00070352" w:rsidRDefault="00070352" w:rsidP="00070352">
      <w:pPr>
        <w:pStyle w:val="a8"/>
        <w:snapToGrid w:val="0"/>
        <w:rPr>
          <w:rFonts w:ascii="Times New Roman" w:hAnsi="Times New Roman"/>
          <w:sz w:val="24"/>
          <w:szCs w:val="24"/>
        </w:rPr>
      </w:pPr>
      <w:r>
        <w:rPr>
          <w:rFonts w:ascii="Times New Roman" w:hAnsi="Times New Roman"/>
          <w:sz w:val="24"/>
          <w:szCs w:val="24"/>
          <w:vertAlign w:val="superscript"/>
        </w:rPr>
        <w:footnoteRef/>
      </w:r>
      <w:r>
        <w:rPr>
          <w:rFonts w:ascii="Times New Roman" w:hAnsi="Times New Roman"/>
          <w:sz w:val="24"/>
          <w:szCs w:val="24"/>
        </w:rPr>
        <w:t xml:space="preserve"> </w:t>
      </w:r>
      <w:r>
        <w:rPr>
          <w:rFonts w:ascii="Times New Roman" w:hAnsi="Times New Roman" w:hint="eastAsia"/>
          <w:i/>
          <w:iCs/>
          <w:sz w:val="24"/>
          <w:szCs w:val="24"/>
        </w:rPr>
        <w:t>Ibid</w:t>
      </w:r>
      <w:r w:rsidRPr="00BD2E41">
        <w:rPr>
          <w:rFonts w:ascii="Times New Roman" w:hAnsi="Times New Roman" w:hint="eastAsia"/>
          <w:sz w:val="24"/>
          <w:szCs w:val="24"/>
        </w:rPr>
        <w:t>.</w:t>
      </w:r>
    </w:p>
    <w:p w14:paraId="5116B959" w14:textId="77777777" w:rsidR="00070352" w:rsidRDefault="00070352" w:rsidP="00070352">
      <w:pPr>
        <w:pStyle w:val="a8"/>
        <w:snapToGrid w:val="0"/>
        <w:rPr>
          <w:rFonts w:ascii="Times New Roman" w:hAnsi="Times New Roman"/>
          <w:sz w:val="24"/>
          <w:szCs w:val="24"/>
        </w:rPr>
      </w:pPr>
    </w:p>
  </w:footnote>
  <w:footnote w:id="167">
    <w:p w14:paraId="30D64307" w14:textId="77777777" w:rsidR="005B77D3" w:rsidRDefault="005B77D3" w:rsidP="005B77D3">
      <w:pPr>
        <w:pStyle w:val="a8"/>
        <w:snapToGrid w:val="0"/>
        <w:rPr>
          <w:rFonts w:ascii="Times New Roman" w:hAnsi="Times New Roman"/>
          <w:sz w:val="24"/>
          <w:szCs w:val="24"/>
        </w:rPr>
      </w:pPr>
      <w:r>
        <w:rPr>
          <w:rFonts w:ascii="Times New Roman" w:hAnsi="Times New Roman"/>
          <w:sz w:val="24"/>
          <w:szCs w:val="24"/>
          <w:vertAlign w:val="superscript"/>
        </w:rPr>
        <w:footnoteRef/>
      </w:r>
      <w:r>
        <w:rPr>
          <w:rFonts w:ascii="Times New Roman" w:hAnsi="Times New Roman"/>
          <w:sz w:val="24"/>
          <w:szCs w:val="24"/>
        </w:rPr>
        <w:t xml:space="preserve"> UNCLOS, Art</w:t>
      </w:r>
      <w:r>
        <w:rPr>
          <w:rFonts w:ascii="Times New Roman" w:hAnsi="Times New Roman" w:hint="eastAsia"/>
          <w:sz w:val="24"/>
          <w:szCs w:val="24"/>
        </w:rPr>
        <w:t>s.</w:t>
      </w:r>
      <w:r>
        <w:rPr>
          <w:rFonts w:ascii="Times New Roman" w:hAnsi="Times New Roman"/>
          <w:sz w:val="24"/>
          <w:szCs w:val="24"/>
        </w:rPr>
        <w:t>58(1),87.</w:t>
      </w:r>
    </w:p>
    <w:p w14:paraId="26D6282E" w14:textId="77777777" w:rsidR="005B77D3" w:rsidRDefault="005B77D3" w:rsidP="005B77D3">
      <w:pPr>
        <w:pStyle w:val="a8"/>
        <w:snapToGrid w:val="0"/>
        <w:rPr>
          <w:rFonts w:ascii="Times New Roman" w:hAnsi="Times New Roman"/>
          <w:sz w:val="24"/>
          <w:szCs w:val="24"/>
        </w:rPr>
      </w:pPr>
    </w:p>
  </w:footnote>
  <w:footnote w:id="168">
    <w:p w14:paraId="6101BA89" w14:textId="3452712B" w:rsidR="00F00F70" w:rsidRDefault="00F00F70" w:rsidP="00F00F7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w:t>
      </w:r>
      <w:r>
        <w:rPr>
          <w:rFonts w:ascii="Times New Roman" w:hAnsi="Times New Roman" w:hint="eastAsia"/>
          <w:sz w:val="24"/>
          <w:szCs w:val="24"/>
        </w:rPr>
        <w:t>.</w:t>
      </w:r>
      <w:r>
        <w:rPr>
          <w:rFonts w:ascii="Times New Roman" w:hAnsi="Times New Roman"/>
          <w:sz w:val="24"/>
          <w:szCs w:val="24"/>
        </w:rPr>
        <w:t>90.</w:t>
      </w:r>
    </w:p>
    <w:p w14:paraId="59CC614D" w14:textId="77777777" w:rsidR="00BD2E41" w:rsidRDefault="00BD2E41" w:rsidP="00F00F70">
      <w:pPr>
        <w:pStyle w:val="a8"/>
        <w:snapToGrid w:val="0"/>
        <w:rPr>
          <w:rFonts w:ascii="Times New Roman" w:hAnsi="Times New Roman"/>
          <w:sz w:val="24"/>
          <w:szCs w:val="24"/>
        </w:rPr>
      </w:pPr>
    </w:p>
  </w:footnote>
  <w:footnote w:id="169">
    <w:p w14:paraId="32B61DD5" w14:textId="05D75936" w:rsidR="00BD2E41"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sidRPr="00C7469F">
        <w:rPr>
          <w:rFonts w:ascii="Times New Roman Regular" w:hAnsi="Times New Roman Regular" w:cs="Times New Roman Regular"/>
          <w:sz w:val="24"/>
          <w:lang w:eastAsia="zh-Hans"/>
        </w:rPr>
        <w:t>The M/T “San Padre Pio” Case (Switzerland v. Nigeria), Provisional Measures, O</w:t>
      </w:r>
      <w:r w:rsidRPr="00C7469F">
        <w:rPr>
          <w:rFonts w:ascii="Times New Roman Regular" w:hAnsi="Times New Roman Regular" w:cs="Times New Roman Regular" w:hint="eastAsia"/>
          <w:sz w:val="24"/>
          <w:lang w:eastAsia="zh-Hans"/>
        </w:rPr>
        <w:t>rder</w:t>
      </w:r>
      <w:r w:rsidRPr="00C7469F">
        <w:rPr>
          <w:rFonts w:ascii="Times New Roman Regular" w:hAnsi="Times New Roman Regular" w:cs="Times New Roman Regular"/>
          <w:sz w:val="24"/>
          <w:lang w:eastAsia="zh-Hans"/>
        </w:rPr>
        <w:t>, 2019 ITL</w:t>
      </w:r>
      <w:r>
        <w:rPr>
          <w:rFonts w:ascii="Times New Roman Regular" w:hAnsi="Times New Roman Regular" w:cs="Times New Roman Regular"/>
          <w:sz w:val="24"/>
          <w:lang w:eastAsia="zh-Hans"/>
        </w:rPr>
        <w:t>OS Rep.375</w:t>
      </w:r>
      <w:r>
        <w:rPr>
          <w:rFonts w:ascii="Times New Roman" w:hAnsi="Times New Roman"/>
          <w:sz w:val="24"/>
          <w:szCs w:val="24"/>
        </w:rPr>
        <w:t xml:space="preserve">, ¶2; </w:t>
      </w:r>
      <w:r w:rsidR="00134981">
        <w:rPr>
          <w:rFonts w:ascii="Times New Roman Regular" w:hAnsi="Times New Roman Regular" w:cs="Times New Roman Regular"/>
          <w:color w:val="000000"/>
          <w:sz w:val="24"/>
          <w:szCs w:val="24"/>
        </w:rPr>
        <w:t>Arctic Sunrise</w:t>
      </w:r>
      <w:r>
        <w:rPr>
          <w:rFonts w:ascii="Times New Roman" w:hAnsi="Times New Roman"/>
          <w:sz w:val="24"/>
          <w:szCs w:val="24"/>
        </w:rPr>
        <w:t xml:space="preserve"> Arbitration</w:t>
      </w:r>
      <w:r>
        <w:rPr>
          <w:rFonts w:ascii="Times New Roman" w:hAnsi="Times New Roman" w:hint="eastAsia"/>
          <w:sz w:val="24"/>
          <w:szCs w:val="24"/>
        </w:rPr>
        <w:t xml:space="preserve">, </w:t>
      </w:r>
      <w:r>
        <w:rPr>
          <w:rFonts w:ascii="Times New Roman" w:hAnsi="Times New Roman"/>
          <w:sz w:val="24"/>
          <w:szCs w:val="24"/>
        </w:rPr>
        <w:t>¶2</w:t>
      </w:r>
      <w:r>
        <w:rPr>
          <w:rFonts w:ascii="Times New Roman" w:hAnsi="Times New Roman" w:hint="eastAsia"/>
          <w:sz w:val="24"/>
          <w:szCs w:val="24"/>
        </w:rPr>
        <w:t>16</w:t>
      </w:r>
      <w:r>
        <w:rPr>
          <w:rFonts w:ascii="Times New Roman" w:hAnsi="Times New Roman"/>
          <w:sz w:val="24"/>
          <w:szCs w:val="24"/>
        </w:rPr>
        <w:t xml:space="preserve">; </w:t>
      </w:r>
      <w:r w:rsidR="00096C2D">
        <w:rPr>
          <w:rFonts w:ascii="Times New Roman Regular" w:hAnsi="Times New Roman Regular" w:cs="Times New Roman Regular"/>
          <w:color w:val="000000" w:themeColor="text1"/>
          <w:sz w:val="24"/>
          <w:lang w:eastAsia="zh-Hans"/>
        </w:rPr>
        <w:t>M/V “SAIGA” (No. 2) (Saint Vincent and the Grenadines v. Guinea), Judgment, 1999 ITLOS Rep.10</w:t>
      </w:r>
      <w:r>
        <w:rPr>
          <w:rFonts w:ascii="Times New Roman" w:hAnsi="Times New Roman"/>
          <w:sz w:val="24"/>
          <w:szCs w:val="24"/>
        </w:rPr>
        <w:t>, ¶</w:t>
      </w:r>
      <w:r>
        <w:rPr>
          <w:rFonts w:ascii="Times New Roman" w:hAnsi="Times New Roman" w:hint="eastAsia"/>
          <w:sz w:val="24"/>
          <w:szCs w:val="24"/>
        </w:rPr>
        <w:t>137</w:t>
      </w:r>
      <w:r>
        <w:rPr>
          <w:rFonts w:ascii="Times New Roman" w:hAnsi="Times New Roman"/>
          <w:sz w:val="24"/>
          <w:szCs w:val="24"/>
        </w:rPr>
        <w:t>.</w:t>
      </w:r>
    </w:p>
    <w:p w14:paraId="31861DFF" w14:textId="77777777" w:rsidR="00BD2E41" w:rsidRDefault="00BD2E41">
      <w:pPr>
        <w:pStyle w:val="a8"/>
        <w:snapToGrid w:val="0"/>
        <w:rPr>
          <w:rFonts w:ascii="Times New Roman" w:hAnsi="Times New Roman"/>
          <w:sz w:val="24"/>
          <w:szCs w:val="24"/>
        </w:rPr>
      </w:pPr>
    </w:p>
  </w:footnote>
  <w:footnote w:id="170">
    <w:p w14:paraId="1B02EEA9" w14:textId="464E843A"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w:t>
      </w:r>
      <w:r>
        <w:rPr>
          <w:rFonts w:ascii="Times New Roman" w:hAnsi="Times New Roman" w:hint="eastAsia"/>
          <w:sz w:val="24"/>
          <w:szCs w:val="24"/>
        </w:rPr>
        <w:t>.</w:t>
      </w:r>
      <w:r>
        <w:rPr>
          <w:rFonts w:ascii="Times New Roman" w:hAnsi="Times New Roman"/>
          <w:sz w:val="24"/>
          <w:szCs w:val="24"/>
        </w:rPr>
        <w:t>58(3).</w:t>
      </w:r>
    </w:p>
    <w:p w14:paraId="4D339217" w14:textId="77777777" w:rsidR="00DF7742" w:rsidRDefault="00DF7742">
      <w:pPr>
        <w:pStyle w:val="a8"/>
        <w:snapToGrid w:val="0"/>
        <w:rPr>
          <w:rFonts w:ascii="Times New Roman" w:hAnsi="Times New Roman" w:hint="eastAsia"/>
          <w:sz w:val="24"/>
          <w:szCs w:val="24"/>
        </w:rPr>
      </w:pPr>
    </w:p>
  </w:footnote>
  <w:footnote w:id="171">
    <w:p w14:paraId="5A8A97B1"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Regular" w:hAnsi="Times New Roman Regular" w:cs="Times New Roman Regular"/>
          <w:sz w:val="24"/>
          <w:szCs w:val="24"/>
        </w:rPr>
        <w:t>Agnes Chong, International Law for Freshwater Protection (2022)</w:t>
      </w:r>
      <w:r>
        <w:rPr>
          <w:rFonts w:ascii="Times New Roman" w:hAnsi="Times New Roman"/>
          <w:sz w:val="24"/>
          <w:szCs w:val="24"/>
        </w:rPr>
        <w:t>, p.183.</w:t>
      </w:r>
    </w:p>
    <w:p w14:paraId="11EA5A63" w14:textId="77777777" w:rsidR="00B43659" w:rsidRDefault="00B43659">
      <w:pPr>
        <w:pStyle w:val="a8"/>
        <w:snapToGrid w:val="0"/>
        <w:rPr>
          <w:rFonts w:ascii="Times New Roman" w:hAnsi="Times New Roman"/>
          <w:sz w:val="24"/>
          <w:szCs w:val="24"/>
        </w:rPr>
      </w:pPr>
    </w:p>
  </w:footnote>
  <w:footnote w:id="172">
    <w:p w14:paraId="669A4FD2"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w:t>
      </w:r>
      <w:r>
        <w:rPr>
          <w:rFonts w:ascii="Times New Roman" w:hAnsi="Times New Roman" w:hint="eastAsia"/>
          <w:sz w:val="24"/>
          <w:szCs w:val="24"/>
        </w:rPr>
        <w:t>.</w:t>
      </w:r>
      <w:r>
        <w:rPr>
          <w:rFonts w:ascii="Times New Roman" w:hAnsi="Times New Roman"/>
          <w:sz w:val="24"/>
          <w:szCs w:val="24"/>
        </w:rPr>
        <w:t>94(3).</w:t>
      </w:r>
    </w:p>
    <w:p w14:paraId="48F50C8C" w14:textId="77777777" w:rsidR="00B43659" w:rsidRDefault="00B43659">
      <w:pPr>
        <w:pStyle w:val="a8"/>
        <w:snapToGrid w:val="0"/>
        <w:rPr>
          <w:rFonts w:ascii="Times New Roman" w:hAnsi="Times New Roman"/>
          <w:sz w:val="24"/>
          <w:szCs w:val="24"/>
        </w:rPr>
      </w:pPr>
    </w:p>
  </w:footnote>
  <w:footnote w:id="173">
    <w:p w14:paraId="7BEF27DB"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IMO, Outcome of the Regulatory Scoping Exercise for the Use of Maritime Autonomous Surface Ships (MASS), MSC.1/Circ.1638 (2021).</w:t>
      </w:r>
    </w:p>
    <w:p w14:paraId="20D8E3F6" w14:textId="77777777" w:rsidR="00B43659" w:rsidRDefault="00B43659">
      <w:pPr>
        <w:pStyle w:val="a8"/>
        <w:rPr>
          <w:rFonts w:ascii="Times New Roman" w:hAnsi="Times New Roman"/>
          <w:sz w:val="24"/>
          <w:szCs w:val="24"/>
        </w:rPr>
      </w:pPr>
    </w:p>
  </w:footnote>
  <w:footnote w:id="174">
    <w:p w14:paraId="3BAE2152"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Rui Li, </w:t>
      </w:r>
      <w:r>
        <w:rPr>
          <w:rFonts w:ascii="Times New Roman" w:hAnsi="Times New Roman"/>
          <w:i/>
          <w:iCs/>
          <w:sz w:val="24"/>
          <w:szCs w:val="24"/>
        </w:rPr>
        <w:t>On the Legal Status of Unmanned Ships</w:t>
      </w:r>
      <w:r>
        <w:rPr>
          <w:rFonts w:ascii="Times New Roman" w:hAnsi="Times New Roman"/>
          <w:sz w:val="24"/>
          <w:szCs w:val="24"/>
        </w:rPr>
        <w:t xml:space="preserve">, </w:t>
      </w:r>
      <w:r>
        <w:rPr>
          <w:rFonts w:ascii="Times New Roman" w:hAnsi="Times New Roman" w:hint="eastAsia"/>
          <w:sz w:val="24"/>
          <w:szCs w:val="24"/>
        </w:rPr>
        <w:t xml:space="preserve">4 </w:t>
      </w:r>
      <w:r>
        <w:rPr>
          <w:rFonts w:ascii="Times New Roman" w:hAnsi="Times New Roman"/>
          <w:smallCaps/>
          <w:sz w:val="24"/>
          <w:szCs w:val="24"/>
        </w:rPr>
        <w:t>China Oceans Law Review</w:t>
      </w:r>
      <w:r>
        <w:rPr>
          <w:rFonts w:ascii="Times New Roman" w:hAnsi="Times New Roman"/>
          <w:sz w:val="24"/>
          <w:szCs w:val="24"/>
        </w:rPr>
        <w:t xml:space="preserve"> </w:t>
      </w:r>
      <w:r>
        <w:rPr>
          <w:rFonts w:ascii="Times New Roman" w:hAnsi="Times New Roman" w:hint="eastAsia"/>
          <w:sz w:val="24"/>
          <w:szCs w:val="24"/>
        </w:rPr>
        <w:t>165</w:t>
      </w:r>
      <w:r>
        <w:rPr>
          <w:rFonts w:ascii="Times New Roman" w:hAnsi="Times New Roman"/>
          <w:sz w:val="24"/>
          <w:szCs w:val="24"/>
        </w:rPr>
        <w:t xml:space="preserve"> </w:t>
      </w:r>
      <w:r>
        <w:rPr>
          <w:rFonts w:ascii="Times New Roman" w:hAnsi="Times New Roman" w:hint="eastAsia"/>
          <w:sz w:val="24"/>
          <w:szCs w:val="24"/>
        </w:rPr>
        <w:t>(</w:t>
      </w:r>
      <w:r>
        <w:rPr>
          <w:rFonts w:ascii="Times New Roman" w:hAnsi="Times New Roman"/>
          <w:sz w:val="24"/>
          <w:szCs w:val="24"/>
        </w:rPr>
        <w:t>2019</w:t>
      </w:r>
      <w:r>
        <w:rPr>
          <w:rFonts w:ascii="Times New Roman" w:hAnsi="Times New Roman" w:hint="eastAsia"/>
          <w:sz w:val="24"/>
          <w:szCs w:val="24"/>
        </w:rPr>
        <w:t>), p.177.</w:t>
      </w:r>
    </w:p>
    <w:p w14:paraId="22410F2C" w14:textId="77777777" w:rsidR="00B43659" w:rsidRDefault="00B43659">
      <w:pPr>
        <w:pStyle w:val="a8"/>
        <w:snapToGrid w:val="0"/>
        <w:rPr>
          <w:rFonts w:ascii="Times New Roman" w:hAnsi="Times New Roman"/>
          <w:sz w:val="24"/>
          <w:szCs w:val="24"/>
        </w:rPr>
      </w:pPr>
    </w:p>
  </w:footnote>
  <w:footnote w:id="175">
    <w:p w14:paraId="34EFD04B"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¶2.</w:t>
      </w:r>
    </w:p>
    <w:p w14:paraId="6F16A7C2" w14:textId="77777777" w:rsidR="00B43659" w:rsidRDefault="00B43659">
      <w:pPr>
        <w:pStyle w:val="a8"/>
        <w:snapToGrid w:val="0"/>
        <w:rPr>
          <w:rFonts w:ascii="Times New Roman" w:hAnsi="Times New Roman"/>
          <w:sz w:val="24"/>
          <w:szCs w:val="24"/>
        </w:rPr>
      </w:pPr>
    </w:p>
  </w:footnote>
  <w:footnote w:id="176">
    <w:p w14:paraId="532EA780"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¶22.</w:t>
      </w:r>
    </w:p>
    <w:p w14:paraId="3FDCB43D" w14:textId="77777777" w:rsidR="00B43659" w:rsidRDefault="00B43659">
      <w:pPr>
        <w:pStyle w:val="a8"/>
        <w:snapToGrid w:val="0"/>
        <w:rPr>
          <w:rFonts w:ascii="Times New Roman" w:hAnsi="Times New Roman"/>
          <w:sz w:val="24"/>
          <w:szCs w:val="24"/>
        </w:rPr>
      </w:pPr>
    </w:p>
  </w:footnote>
  <w:footnote w:id="177">
    <w:p w14:paraId="16BA8DE0" w14:textId="20C8ECB4"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Rui Li, </w:t>
      </w:r>
      <w:r>
        <w:rPr>
          <w:rFonts w:ascii="Times New Roman" w:hAnsi="Times New Roman"/>
          <w:i/>
          <w:iCs/>
          <w:sz w:val="24"/>
          <w:szCs w:val="24"/>
        </w:rPr>
        <w:t>On the Legal Status of Unmanned Ships</w:t>
      </w:r>
      <w:r>
        <w:rPr>
          <w:rFonts w:ascii="Times New Roman" w:hAnsi="Times New Roman"/>
          <w:sz w:val="24"/>
          <w:szCs w:val="24"/>
        </w:rPr>
        <w:t xml:space="preserve">, </w:t>
      </w:r>
      <w:r>
        <w:rPr>
          <w:rFonts w:ascii="Times New Roman" w:hAnsi="Times New Roman" w:hint="eastAsia"/>
          <w:sz w:val="24"/>
          <w:szCs w:val="24"/>
        </w:rPr>
        <w:t xml:space="preserve">4 </w:t>
      </w:r>
      <w:r>
        <w:rPr>
          <w:rFonts w:ascii="Times New Roman" w:hAnsi="Times New Roman"/>
          <w:smallCaps/>
          <w:sz w:val="24"/>
          <w:szCs w:val="24"/>
        </w:rPr>
        <w:t>China Oceans Law Review</w:t>
      </w:r>
      <w:r>
        <w:rPr>
          <w:rFonts w:ascii="Times New Roman" w:hAnsi="Times New Roman"/>
          <w:sz w:val="24"/>
          <w:szCs w:val="24"/>
        </w:rPr>
        <w:t xml:space="preserve"> </w:t>
      </w:r>
      <w:r>
        <w:rPr>
          <w:rFonts w:ascii="Times New Roman" w:hAnsi="Times New Roman" w:hint="eastAsia"/>
          <w:sz w:val="24"/>
          <w:szCs w:val="24"/>
        </w:rPr>
        <w:t>165</w:t>
      </w:r>
      <w:r>
        <w:rPr>
          <w:rFonts w:ascii="Times New Roman" w:hAnsi="Times New Roman"/>
          <w:sz w:val="24"/>
          <w:szCs w:val="24"/>
        </w:rPr>
        <w:t xml:space="preserve"> </w:t>
      </w:r>
      <w:r>
        <w:rPr>
          <w:rFonts w:ascii="Times New Roman" w:hAnsi="Times New Roman" w:hint="eastAsia"/>
          <w:sz w:val="24"/>
          <w:szCs w:val="24"/>
        </w:rPr>
        <w:t>(</w:t>
      </w:r>
      <w:r>
        <w:rPr>
          <w:rFonts w:ascii="Times New Roman" w:hAnsi="Times New Roman"/>
          <w:sz w:val="24"/>
          <w:szCs w:val="24"/>
        </w:rPr>
        <w:t>2019</w:t>
      </w:r>
      <w:r>
        <w:rPr>
          <w:rFonts w:ascii="Times New Roman" w:hAnsi="Times New Roman" w:hint="eastAsia"/>
          <w:sz w:val="24"/>
          <w:szCs w:val="24"/>
        </w:rPr>
        <w:t>)</w:t>
      </w:r>
      <w:r>
        <w:rPr>
          <w:rFonts w:ascii="Times New Roman" w:hAnsi="Times New Roman"/>
          <w:sz w:val="24"/>
          <w:szCs w:val="24"/>
        </w:rPr>
        <w:t>, p.1</w:t>
      </w:r>
      <w:r>
        <w:rPr>
          <w:rFonts w:ascii="Times New Roman" w:hAnsi="Times New Roman" w:hint="eastAsia"/>
          <w:sz w:val="24"/>
          <w:szCs w:val="24"/>
        </w:rPr>
        <w:t>69</w:t>
      </w:r>
      <w:r>
        <w:rPr>
          <w:rFonts w:ascii="Times New Roman" w:hAnsi="Times New Roman"/>
          <w:sz w:val="24"/>
          <w:szCs w:val="24"/>
        </w:rPr>
        <w:t>.</w:t>
      </w:r>
    </w:p>
  </w:footnote>
  <w:footnote w:id="178">
    <w:p w14:paraId="0DE176BC"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Art.56(1)(a).</w:t>
      </w:r>
    </w:p>
    <w:p w14:paraId="1D94D228" w14:textId="77777777" w:rsidR="00B43659" w:rsidRDefault="00B43659">
      <w:pPr>
        <w:pStyle w:val="a8"/>
        <w:rPr>
          <w:rFonts w:ascii="Times New Roman" w:hAnsi="Times New Roman"/>
          <w:sz w:val="24"/>
          <w:szCs w:val="24"/>
        </w:rPr>
      </w:pPr>
    </w:p>
  </w:footnote>
  <w:footnote w:id="179">
    <w:p w14:paraId="714F036C"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Commentary 2017, p.425.</w:t>
      </w:r>
    </w:p>
    <w:p w14:paraId="7F433D97" w14:textId="77777777" w:rsidR="00B43659" w:rsidRDefault="00B43659">
      <w:pPr>
        <w:pStyle w:val="a8"/>
        <w:rPr>
          <w:rFonts w:ascii="Times New Roman" w:hAnsi="Times New Roman"/>
          <w:sz w:val="24"/>
          <w:szCs w:val="24"/>
        </w:rPr>
      </w:pPr>
    </w:p>
  </w:footnote>
  <w:footnote w:id="180">
    <w:p w14:paraId="519ED7B2" w14:textId="58386852" w:rsidR="00B43659" w:rsidRDefault="00000000">
      <w:pPr>
        <w:pStyle w:val="a8"/>
        <w:rPr>
          <w:rFonts w:ascii="Times New Roman" w:hAnsi="Times New Roman"/>
          <w:color w:val="000000" w:themeColor="text1"/>
          <w:sz w:val="24"/>
          <w:szCs w:val="24"/>
          <w:lang w:eastAsia="zh-Hans"/>
        </w:rPr>
      </w:pPr>
      <w:r>
        <w:rPr>
          <w:rStyle w:val="ad"/>
          <w:rFonts w:ascii="Times New Roman" w:hAnsi="Times New Roman"/>
          <w:color w:val="000000" w:themeColor="text1"/>
          <w:sz w:val="24"/>
          <w:szCs w:val="24"/>
        </w:rPr>
        <w:footnoteRef/>
      </w:r>
      <w:r>
        <w:rPr>
          <w:rFonts w:ascii="Times New Roman" w:hAnsi="Times New Roman"/>
          <w:sz w:val="24"/>
          <w:szCs w:val="24"/>
        </w:rPr>
        <w:t xml:space="preserve"> </w:t>
      </w:r>
      <w:r w:rsidRPr="001C530C">
        <w:rPr>
          <w:rFonts w:ascii="Times New Roman" w:hAnsi="Times New Roman" w:hint="eastAsia"/>
          <w:i/>
          <w:iCs/>
          <w:color w:val="000000" w:themeColor="text1"/>
          <w:sz w:val="24"/>
          <w:szCs w:val="24"/>
        </w:rPr>
        <w:t>Ibid</w:t>
      </w:r>
      <w:r w:rsidRPr="001C530C">
        <w:rPr>
          <w:rFonts w:ascii="Times New Roman" w:hAnsi="Times New Roman"/>
          <w:color w:val="000000" w:themeColor="text1"/>
          <w:sz w:val="24"/>
          <w:szCs w:val="24"/>
        </w:rPr>
        <w:t xml:space="preserve">; </w:t>
      </w:r>
      <w:r w:rsidR="001C530C" w:rsidRPr="001C530C">
        <w:rPr>
          <w:rFonts w:ascii="Times New Roman Regular" w:hAnsi="Times New Roman Regular" w:cs="Times New Roman Regular"/>
          <w:color w:val="000000"/>
          <w:sz w:val="24"/>
          <w:szCs w:val="24"/>
        </w:rPr>
        <w:t xml:space="preserve">The “Arctic Sunrise” (Netherlands v. Russia), Joint Separate Opinion of Judges </w:t>
      </w:r>
      <w:proofErr w:type="spellStart"/>
      <w:r w:rsidR="001C530C" w:rsidRPr="001C530C">
        <w:rPr>
          <w:rFonts w:ascii="Times New Roman Regular" w:hAnsi="Times New Roman Regular" w:cs="Times New Roman Regular"/>
          <w:color w:val="000000"/>
          <w:sz w:val="24"/>
          <w:szCs w:val="24"/>
        </w:rPr>
        <w:t>Wolfrum</w:t>
      </w:r>
      <w:proofErr w:type="spellEnd"/>
      <w:r w:rsidR="001C530C" w:rsidRPr="001C530C">
        <w:rPr>
          <w:rFonts w:ascii="Times New Roman Regular" w:hAnsi="Times New Roman Regular" w:cs="Times New Roman Regular"/>
          <w:color w:val="000000"/>
          <w:sz w:val="24"/>
          <w:szCs w:val="24"/>
        </w:rPr>
        <w:t xml:space="preserve"> and Kelly, 2013 ITLOS Rep.224</w:t>
      </w:r>
      <w:r w:rsidRPr="001C530C">
        <w:rPr>
          <w:rFonts w:ascii="Times New Roman" w:hAnsi="Times New Roman"/>
          <w:color w:val="000000" w:themeColor="text1"/>
          <w:sz w:val="24"/>
          <w:szCs w:val="24"/>
          <w:lang w:eastAsia="zh-Hans"/>
        </w:rPr>
        <w:t>, ¶12.</w:t>
      </w:r>
    </w:p>
    <w:p w14:paraId="55C59BA8" w14:textId="77777777" w:rsidR="00B43659" w:rsidRDefault="00B43659">
      <w:pPr>
        <w:pStyle w:val="a8"/>
        <w:rPr>
          <w:rFonts w:ascii="Times New Roman" w:hAnsi="Times New Roman"/>
          <w:color w:val="FF0000"/>
          <w:sz w:val="24"/>
          <w:szCs w:val="24"/>
          <w:lang w:eastAsia="zh-Hans"/>
        </w:rPr>
      </w:pPr>
    </w:p>
  </w:footnote>
  <w:footnote w:id="181">
    <w:p w14:paraId="18F16DA0"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color w:val="000000" w:themeColor="text1"/>
          <w:sz w:val="24"/>
          <w:szCs w:val="24"/>
        </w:rPr>
        <w:t>Commentary 2017, p.425;</w:t>
      </w:r>
    </w:p>
    <w:p w14:paraId="010754B1" w14:textId="77777777" w:rsidR="00B43659" w:rsidRDefault="00B43659">
      <w:pPr>
        <w:pStyle w:val="a8"/>
        <w:snapToGrid w:val="0"/>
        <w:rPr>
          <w:rFonts w:ascii="Times New Roman" w:hAnsi="Times New Roman"/>
          <w:sz w:val="24"/>
          <w:szCs w:val="24"/>
        </w:rPr>
      </w:pPr>
    </w:p>
  </w:footnote>
  <w:footnote w:id="182">
    <w:p w14:paraId="1148BB4F"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¶10.</w:t>
      </w:r>
    </w:p>
    <w:p w14:paraId="2E46713C" w14:textId="77777777" w:rsidR="00B43659" w:rsidRDefault="00B43659">
      <w:pPr>
        <w:pStyle w:val="a8"/>
        <w:snapToGrid w:val="0"/>
        <w:rPr>
          <w:rFonts w:ascii="Times New Roman" w:hAnsi="Times New Roman"/>
          <w:sz w:val="24"/>
          <w:szCs w:val="24"/>
        </w:rPr>
      </w:pPr>
    </w:p>
  </w:footnote>
  <w:footnote w:id="183">
    <w:p w14:paraId="5F72DE3A"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¶22.</w:t>
      </w:r>
    </w:p>
    <w:p w14:paraId="54C44DF1" w14:textId="77777777" w:rsidR="00B43659" w:rsidRDefault="00B43659">
      <w:pPr>
        <w:pStyle w:val="a8"/>
        <w:snapToGrid w:val="0"/>
        <w:rPr>
          <w:rFonts w:ascii="Times New Roman" w:hAnsi="Times New Roman"/>
          <w:sz w:val="24"/>
          <w:szCs w:val="24"/>
        </w:rPr>
      </w:pPr>
    </w:p>
  </w:footnote>
  <w:footnote w:id="184">
    <w:p w14:paraId="09EF0A3E" w14:textId="08ECB1FA"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sidR="00134981">
        <w:rPr>
          <w:rFonts w:ascii="Times New Roman Regular" w:hAnsi="Times New Roman Regular" w:cs="Times New Roman Regular"/>
          <w:color w:val="000000"/>
          <w:sz w:val="24"/>
          <w:szCs w:val="24"/>
        </w:rPr>
        <w:t>Arctic Sunrise</w:t>
      </w:r>
      <w:r>
        <w:rPr>
          <w:rFonts w:ascii="Times New Roman" w:hAnsi="Times New Roman"/>
          <w:sz w:val="24"/>
          <w:szCs w:val="24"/>
        </w:rPr>
        <w:t xml:space="preserve"> Arbitration, ¶221.</w:t>
      </w:r>
    </w:p>
    <w:p w14:paraId="3268B162" w14:textId="77777777" w:rsidR="00B43659" w:rsidRDefault="00B43659">
      <w:pPr>
        <w:pStyle w:val="a8"/>
        <w:snapToGrid w:val="0"/>
        <w:rPr>
          <w:rFonts w:ascii="Times New Roman" w:hAnsi="Times New Roman"/>
          <w:sz w:val="24"/>
          <w:szCs w:val="24"/>
        </w:rPr>
      </w:pPr>
    </w:p>
  </w:footnote>
  <w:footnote w:id="185">
    <w:p w14:paraId="316FB94F" w14:textId="77777777" w:rsidR="00A44BE8" w:rsidRDefault="00A44BE8" w:rsidP="00A44BE8">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Regular" w:hAnsi="Times New Roman Regular" w:cs="Times New Roman Regular"/>
          <w:color w:val="000000" w:themeColor="text1"/>
          <w:sz w:val="24"/>
          <w:lang w:eastAsia="zh-Hans"/>
        </w:rPr>
        <w:t xml:space="preserve">M/V “Virginia G” (Panama v. Guinea-Bissau), </w:t>
      </w:r>
      <w:r>
        <w:rPr>
          <w:rFonts w:ascii="Times New Roman" w:hAnsi="Times New Roman"/>
          <w:sz w:val="24"/>
          <w:szCs w:val="24"/>
        </w:rPr>
        <w:t>Joint</w:t>
      </w:r>
      <w:r>
        <w:rPr>
          <w:rFonts w:ascii="Times New Roman" w:hAnsi="Times New Roman" w:hint="eastAsia"/>
          <w:sz w:val="24"/>
          <w:szCs w:val="24"/>
        </w:rPr>
        <w:t xml:space="preserve"> </w:t>
      </w:r>
      <w:r>
        <w:rPr>
          <w:rFonts w:ascii="Times New Roman" w:hAnsi="Times New Roman"/>
          <w:sz w:val="24"/>
          <w:szCs w:val="24"/>
        </w:rPr>
        <w:t xml:space="preserve">Dissenting Opinion of Vice President Hoffman and Judges Chandrasekhara Rao, Marotta Rangel, </w:t>
      </w:r>
      <w:proofErr w:type="spellStart"/>
      <w:r>
        <w:rPr>
          <w:rFonts w:ascii="Times New Roman" w:hAnsi="Times New Roman"/>
          <w:sz w:val="24"/>
          <w:szCs w:val="24"/>
        </w:rPr>
        <w:t>Kateka</w:t>
      </w:r>
      <w:proofErr w:type="spellEnd"/>
      <w:r>
        <w:rPr>
          <w:rFonts w:ascii="Times New Roman" w:hAnsi="Times New Roman"/>
          <w:sz w:val="24"/>
          <w:szCs w:val="24"/>
        </w:rPr>
        <w:t xml:space="preserve">, Gao, and </w:t>
      </w:r>
      <w:proofErr w:type="spellStart"/>
      <w:r>
        <w:rPr>
          <w:rFonts w:ascii="Times New Roman" w:hAnsi="Times New Roman"/>
          <w:sz w:val="24"/>
          <w:szCs w:val="24"/>
        </w:rPr>
        <w:t>Bougeutai</w:t>
      </w:r>
      <w:proofErr w:type="spellEnd"/>
      <w:r>
        <w:rPr>
          <w:rFonts w:ascii="Times New Roman" w:hAnsi="Times New Roman"/>
          <w:sz w:val="24"/>
          <w:szCs w:val="24"/>
        </w:rPr>
        <w:t xml:space="preserve">, </w:t>
      </w:r>
      <w:r>
        <w:rPr>
          <w:rFonts w:ascii="Times New Roman Regular" w:hAnsi="Times New Roman Regular" w:cs="Times New Roman Regular"/>
          <w:color w:val="000000" w:themeColor="text1"/>
          <w:sz w:val="24"/>
          <w:lang w:eastAsia="zh-Hans"/>
        </w:rPr>
        <w:t>2014 ITLOS Rep.214</w:t>
      </w:r>
      <w:r>
        <w:rPr>
          <w:rFonts w:ascii="Times New Roman" w:hAnsi="Times New Roman" w:hint="eastAsia"/>
          <w:sz w:val="24"/>
          <w:szCs w:val="24"/>
        </w:rPr>
        <w:t>,</w:t>
      </w:r>
      <w:r>
        <w:rPr>
          <w:rFonts w:ascii="Times New Roman" w:hAnsi="Times New Roman"/>
          <w:sz w:val="24"/>
          <w:szCs w:val="24"/>
        </w:rPr>
        <w:t xml:space="preserve"> ¶54.</w:t>
      </w:r>
    </w:p>
    <w:p w14:paraId="2624EA8F" w14:textId="77777777" w:rsidR="00A44BE8" w:rsidRDefault="00A44BE8" w:rsidP="00A44BE8">
      <w:pPr>
        <w:pStyle w:val="a8"/>
        <w:rPr>
          <w:rFonts w:ascii="Times New Roman" w:hAnsi="Times New Roman"/>
          <w:sz w:val="24"/>
          <w:szCs w:val="24"/>
        </w:rPr>
      </w:pPr>
    </w:p>
  </w:footnote>
  <w:footnote w:id="186">
    <w:p w14:paraId="77EA2381" w14:textId="10599DC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M/V “Virginia G”, ¶270; </w:t>
      </w:r>
      <w:r>
        <w:rPr>
          <w:rFonts w:ascii="Times New Roman Regular" w:hAnsi="Times New Roman Regular" w:cs="Times New Roman Regular"/>
          <w:sz w:val="24"/>
        </w:rPr>
        <w:t>“Hoshinmaru” Case</w:t>
      </w:r>
      <w:r>
        <w:rPr>
          <w:rFonts w:ascii="Times New Roman" w:hAnsi="Times New Roman"/>
          <w:sz w:val="24"/>
          <w:szCs w:val="24"/>
        </w:rPr>
        <w:t>, ¶88.</w:t>
      </w:r>
    </w:p>
  </w:footnote>
  <w:footnote w:id="187">
    <w:p w14:paraId="6C610AB7"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¶24.</w:t>
      </w:r>
    </w:p>
    <w:p w14:paraId="61E4FC40" w14:textId="77777777" w:rsidR="00B43659" w:rsidRDefault="00B43659">
      <w:pPr>
        <w:pStyle w:val="a8"/>
        <w:snapToGrid w:val="0"/>
        <w:rPr>
          <w:rFonts w:ascii="Times New Roman" w:hAnsi="Times New Roman"/>
          <w:sz w:val="24"/>
          <w:szCs w:val="24"/>
        </w:rPr>
      </w:pPr>
    </w:p>
  </w:footnote>
  <w:footnote w:id="188">
    <w:p w14:paraId="28AE0123"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Art.29.</w:t>
      </w:r>
    </w:p>
    <w:p w14:paraId="366E660B" w14:textId="77777777" w:rsidR="00B43659" w:rsidRDefault="00B43659">
      <w:pPr>
        <w:pStyle w:val="a8"/>
        <w:snapToGrid w:val="0"/>
        <w:rPr>
          <w:rFonts w:ascii="Times New Roman" w:hAnsi="Times New Roman"/>
          <w:sz w:val="24"/>
          <w:szCs w:val="24"/>
        </w:rPr>
      </w:pPr>
    </w:p>
  </w:footnote>
  <w:footnote w:id="189">
    <w:p w14:paraId="444D9507" w14:textId="31F5B713"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Bernhard H. Oxman, </w:t>
      </w:r>
      <w:r w:rsidRPr="001E3B02">
        <w:rPr>
          <w:rFonts w:ascii="Times New Roman" w:hAnsi="Times New Roman"/>
          <w:i/>
          <w:iCs/>
          <w:sz w:val="24"/>
          <w:szCs w:val="24"/>
        </w:rPr>
        <w:t>The Regime of Warships under the United Nations Convention on the Law of the Sea</w:t>
      </w:r>
      <w:r>
        <w:rPr>
          <w:rFonts w:ascii="Times New Roman" w:hAnsi="Times New Roman"/>
          <w:sz w:val="24"/>
          <w:szCs w:val="24"/>
        </w:rPr>
        <w:t>, 24</w:t>
      </w:r>
      <w:r>
        <w:rPr>
          <w:rFonts w:ascii="Times New Roman" w:hAnsi="Times New Roman" w:hint="eastAsia"/>
          <w:sz w:val="24"/>
          <w:szCs w:val="24"/>
        </w:rPr>
        <w:t xml:space="preserve"> </w:t>
      </w:r>
      <w:r>
        <w:rPr>
          <w:rFonts w:ascii="Times New Roman" w:hAnsi="Times New Roman"/>
          <w:smallCaps/>
          <w:sz w:val="24"/>
          <w:szCs w:val="24"/>
        </w:rPr>
        <w:t xml:space="preserve">Virginia Journal </w:t>
      </w:r>
      <w:r w:rsidR="007A46E9">
        <w:rPr>
          <w:rFonts w:ascii="Times New Roman" w:hAnsi="Times New Roman"/>
          <w:smallCaps/>
          <w:sz w:val="24"/>
          <w:szCs w:val="24"/>
        </w:rPr>
        <w:t>of</w:t>
      </w:r>
      <w:r>
        <w:rPr>
          <w:rFonts w:ascii="Times New Roman" w:hAnsi="Times New Roman"/>
          <w:smallCaps/>
          <w:sz w:val="24"/>
          <w:szCs w:val="24"/>
        </w:rPr>
        <w:t xml:space="preserve"> International Law</w:t>
      </w:r>
      <w:r>
        <w:rPr>
          <w:rFonts w:ascii="Times New Roman" w:hAnsi="Times New Roman"/>
          <w:sz w:val="24"/>
          <w:szCs w:val="24"/>
        </w:rPr>
        <w:t xml:space="preserve"> </w:t>
      </w:r>
      <w:r>
        <w:rPr>
          <w:rFonts w:ascii="Times New Roman" w:hAnsi="Times New Roman" w:hint="eastAsia"/>
          <w:sz w:val="24"/>
          <w:szCs w:val="24"/>
        </w:rPr>
        <w:t>809</w:t>
      </w:r>
      <w:r>
        <w:rPr>
          <w:rFonts w:ascii="Times New Roman" w:hAnsi="Times New Roman"/>
          <w:sz w:val="24"/>
          <w:szCs w:val="24"/>
        </w:rPr>
        <w:t xml:space="preserve"> (1983), </w:t>
      </w:r>
      <w:r>
        <w:rPr>
          <w:rFonts w:ascii="Times New Roman" w:hAnsi="Times New Roman" w:hint="eastAsia"/>
          <w:sz w:val="24"/>
          <w:szCs w:val="24"/>
        </w:rPr>
        <w:t>p.</w:t>
      </w:r>
      <w:r>
        <w:rPr>
          <w:rFonts w:ascii="Times New Roman" w:hAnsi="Times New Roman"/>
          <w:sz w:val="24"/>
          <w:szCs w:val="24"/>
        </w:rPr>
        <w:t>813.</w:t>
      </w:r>
    </w:p>
    <w:p w14:paraId="6F5B0FFF" w14:textId="77777777" w:rsidR="00B43659" w:rsidRDefault="00B43659">
      <w:pPr>
        <w:pStyle w:val="a8"/>
        <w:snapToGrid w:val="0"/>
        <w:rPr>
          <w:rFonts w:ascii="Times New Roman" w:hAnsi="Times New Roman"/>
          <w:sz w:val="24"/>
          <w:szCs w:val="24"/>
        </w:rPr>
      </w:pPr>
    </w:p>
  </w:footnote>
  <w:footnote w:id="190">
    <w:p w14:paraId="6E804451" w14:textId="76A14686" w:rsidR="00B43659" w:rsidRPr="001E3B02" w:rsidRDefault="00000000">
      <w:pPr>
        <w:pStyle w:val="a8"/>
        <w:snapToGrid w:val="0"/>
        <w:rPr>
          <w:rFonts w:ascii="Times New Roman" w:hAnsi="Times New Roman"/>
          <w:sz w:val="24"/>
          <w:szCs w:val="24"/>
        </w:rPr>
      </w:pPr>
      <w:r w:rsidRPr="001E3B02">
        <w:rPr>
          <w:rStyle w:val="ad"/>
          <w:rFonts w:ascii="Times New Roman" w:hAnsi="Times New Roman"/>
          <w:sz w:val="24"/>
          <w:szCs w:val="24"/>
        </w:rPr>
        <w:footnoteRef/>
      </w:r>
      <w:r w:rsidRPr="001E3B02">
        <w:rPr>
          <w:rFonts w:ascii="Times New Roman" w:hAnsi="Times New Roman"/>
          <w:sz w:val="24"/>
          <w:szCs w:val="24"/>
        </w:rPr>
        <w:t xml:space="preserve"> Commentary 2017, p.453; Bernhard H. Oxman, </w:t>
      </w:r>
      <w:r w:rsidRPr="001E3B02">
        <w:rPr>
          <w:rFonts w:ascii="Times New Roman" w:hAnsi="Times New Roman"/>
          <w:i/>
          <w:iCs/>
          <w:sz w:val="24"/>
          <w:szCs w:val="24"/>
        </w:rPr>
        <w:t>The Regime of Warships under the United Nations Convention on the Law of the Sea</w:t>
      </w:r>
      <w:r w:rsidRPr="001E3B02">
        <w:rPr>
          <w:rFonts w:ascii="Times New Roman" w:hAnsi="Times New Roman"/>
          <w:sz w:val="24"/>
          <w:szCs w:val="24"/>
        </w:rPr>
        <w:t xml:space="preserve">, 24 </w:t>
      </w:r>
      <w:r w:rsidRPr="001E3B02">
        <w:rPr>
          <w:rFonts w:ascii="Times New Roman" w:hAnsi="Times New Roman"/>
          <w:smallCaps/>
          <w:sz w:val="24"/>
          <w:szCs w:val="24"/>
        </w:rPr>
        <w:t xml:space="preserve">Virginia Journal </w:t>
      </w:r>
      <w:r w:rsidR="00AE31CE" w:rsidRPr="001E3B02">
        <w:rPr>
          <w:rFonts w:ascii="Times New Roman" w:hAnsi="Times New Roman"/>
          <w:smallCaps/>
          <w:sz w:val="24"/>
          <w:szCs w:val="24"/>
        </w:rPr>
        <w:t>of</w:t>
      </w:r>
      <w:r w:rsidRPr="001E3B02">
        <w:rPr>
          <w:rFonts w:ascii="Times New Roman" w:hAnsi="Times New Roman"/>
          <w:smallCaps/>
          <w:sz w:val="24"/>
          <w:szCs w:val="24"/>
        </w:rPr>
        <w:t xml:space="preserve"> International Law</w:t>
      </w:r>
      <w:r w:rsidRPr="001E3B02">
        <w:rPr>
          <w:rFonts w:ascii="Times New Roman" w:hAnsi="Times New Roman"/>
          <w:sz w:val="24"/>
          <w:szCs w:val="24"/>
        </w:rPr>
        <w:t xml:space="preserve"> (1983), p.813; US Navy, The Commander’s Handbook on the Law of Naval Operations (2007), ¶2.1.1.</w:t>
      </w:r>
    </w:p>
    <w:p w14:paraId="241B7F70" w14:textId="77777777" w:rsidR="001E3B02" w:rsidRPr="001E3B02" w:rsidRDefault="001E3B02">
      <w:pPr>
        <w:pStyle w:val="a8"/>
        <w:snapToGrid w:val="0"/>
        <w:rPr>
          <w:rFonts w:ascii="Times New Roman" w:hAnsi="Times New Roman"/>
          <w:sz w:val="24"/>
          <w:szCs w:val="24"/>
        </w:rPr>
      </w:pPr>
    </w:p>
  </w:footnote>
  <w:footnote w:id="191">
    <w:p w14:paraId="7E63806E" w14:textId="57CD5A94" w:rsidR="001E3B02" w:rsidRPr="001E3B02" w:rsidRDefault="001E3B02">
      <w:pPr>
        <w:pStyle w:val="a8"/>
      </w:pPr>
      <w:r w:rsidRPr="001E3B02">
        <w:rPr>
          <w:rStyle w:val="ad"/>
          <w:rFonts w:ascii="Times New Roman" w:hAnsi="Times New Roman"/>
          <w:sz w:val="24"/>
          <w:szCs w:val="24"/>
        </w:rPr>
        <w:footnoteRef/>
      </w:r>
      <w:r w:rsidRPr="001E3B02">
        <w:rPr>
          <w:rFonts w:ascii="Times New Roman" w:hAnsi="Times New Roman"/>
          <w:sz w:val="24"/>
          <w:szCs w:val="24"/>
        </w:rPr>
        <w:t xml:space="preserve"> Natalie Klein et al., </w:t>
      </w:r>
      <w:r w:rsidRPr="001E3B02">
        <w:rPr>
          <w:rFonts w:ascii="Times New Roman" w:hAnsi="Times New Roman"/>
          <w:i/>
          <w:iCs/>
          <w:sz w:val="24"/>
          <w:szCs w:val="24"/>
        </w:rPr>
        <w:t>Maritime Autonomous Vehicles: New Frontiers in the Law of the Sea</w:t>
      </w:r>
      <w:r w:rsidRPr="001E3B02">
        <w:rPr>
          <w:rFonts w:ascii="Times New Roman" w:hAnsi="Times New Roman"/>
          <w:sz w:val="24"/>
          <w:szCs w:val="24"/>
        </w:rPr>
        <w:t xml:space="preserve">, 69 </w:t>
      </w:r>
      <w:r w:rsidRPr="001E3B02">
        <w:rPr>
          <w:rFonts w:ascii="Times New Roman" w:hAnsi="Times New Roman"/>
          <w:smallCaps/>
          <w:sz w:val="24"/>
          <w:szCs w:val="24"/>
        </w:rPr>
        <w:t>International and Comparative Law Quarterly 719 (2020)</w:t>
      </w:r>
      <w:r w:rsidRPr="001E3B02">
        <w:rPr>
          <w:rFonts w:ascii="Times New Roman" w:hAnsi="Times New Roman"/>
          <w:sz w:val="24"/>
          <w:szCs w:val="24"/>
        </w:rPr>
        <w:t>, p.724.</w:t>
      </w:r>
    </w:p>
  </w:footnote>
  <w:footnote w:id="192">
    <w:p w14:paraId="49C9D7B4" w14:textId="29D176DF" w:rsidR="00B43659" w:rsidRDefault="00000000">
      <w:pPr>
        <w:widowControl/>
        <w:rPr>
          <w:sz w:val="24"/>
          <w:szCs w:val="24"/>
        </w:rPr>
      </w:pPr>
      <w:r>
        <w:rPr>
          <w:rStyle w:val="ad"/>
          <w:sz w:val="24"/>
          <w:szCs w:val="24"/>
        </w:rPr>
        <w:footnoteRef/>
      </w:r>
      <w:r>
        <w:rPr>
          <w:sz w:val="24"/>
          <w:szCs w:val="24"/>
        </w:rPr>
        <w:t xml:space="preserve"> </w:t>
      </w:r>
      <w:r w:rsidR="001E3B02" w:rsidRPr="001E3B02">
        <w:rPr>
          <w:i/>
          <w:iCs/>
          <w:sz w:val="24"/>
          <w:szCs w:val="24"/>
        </w:rPr>
        <w:t>Ibid</w:t>
      </w:r>
      <w:r w:rsidR="001E3B02">
        <w:rPr>
          <w:sz w:val="24"/>
          <w:szCs w:val="24"/>
        </w:rPr>
        <w:t>.</w:t>
      </w:r>
    </w:p>
    <w:p w14:paraId="5F64ED07" w14:textId="77777777" w:rsidR="00B43659" w:rsidRDefault="00B43659">
      <w:pPr>
        <w:pStyle w:val="a8"/>
        <w:snapToGrid w:val="0"/>
      </w:pPr>
    </w:p>
  </w:footnote>
  <w:footnote w:id="193">
    <w:p w14:paraId="3DE6212D" w14:textId="14084EFF"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Yoram Dinstein</w:t>
      </w:r>
      <w:r>
        <w:rPr>
          <w:rFonts w:ascii="Times New Roman" w:hAnsi="Times New Roman" w:hint="eastAsia"/>
          <w:sz w:val="24"/>
          <w:szCs w:val="24"/>
        </w:rPr>
        <w:t xml:space="preserve">, </w:t>
      </w:r>
      <w:r>
        <w:rPr>
          <w:rFonts w:ascii="Times New Roman" w:hAnsi="Times New Roman"/>
          <w:sz w:val="24"/>
          <w:szCs w:val="24"/>
        </w:rPr>
        <w:t>ArneWilly Dahl, Oslo Manual on Select Topics of the Law of Armed Conflict (2020)</w:t>
      </w:r>
      <w:r>
        <w:rPr>
          <w:rFonts w:ascii="Times New Roman" w:hAnsi="Times New Roman" w:hint="eastAsia"/>
          <w:sz w:val="24"/>
          <w:szCs w:val="24"/>
        </w:rPr>
        <w:t>,</w:t>
      </w:r>
      <w:r>
        <w:rPr>
          <w:rFonts w:ascii="Times New Roman" w:hAnsi="Times New Roman"/>
          <w:sz w:val="24"/>
          <w:szCs w:val="24"/>
        </w:rPr>
        <w:t xml:space="preserve"> </w:t>
      </w:r>
      <w:r>
        <w:rPr>
          <w:rFonts w:ascii="Times New Roman" w:hAnsi="Times New Roman" w:hint="eastAsia"/>
          <w:sz w:val="24"/>
          <w:szCs w:val="24"/>
        </w:rPr>
        <w:t>pp.</w:t>
      </w:r>
      <w:r>
        <w:rPr>
          <w:rFonts w:ascii="Times New Roman" w:hAnsi="Times New Roman"/>
          <w:sz w:val="24"/>
          <w:szCs w:val="24"/>
        </w:rPr>
        <w:t>52,</w:t>
      </w:r>
      <w:r w:rsidR="00774495">
        <w:rPr>
          <w:rFonts w:ascii="Times New Roman" w:hAnsi="Times New Roman"/>
          <w:sz w:val="24"/>
          <w:szCs w:val="24"/>
        </w:rPr>
        <w:t xml:space="preserve"> </w:t>
      </w:r>
      <w:r>
        <w:rPr>
          <w:rFonts w:ascii="Times New Roman" w:hAnsi="Times New Roman"/>
          <w:sz w:val="24"/>
          <w:szCs w:val="24"/>
        </w:rPr>
        <w:t>56</w:t>
      </w:r>
      <w:r>
        <w:rPr>
          <w:rFonts w:ascii="Times New Roman" w:hAnsi="Times New Roman" w:hint="eastAsia"/>
          <w:sz w:val="24"/>
          <w:szCs w:val="24"/>
        </w:rPr>
        <w:t>-5</w:t>
      </w:r>
      <w:r>
        <w:rPr>
          <w:rFonts w:ascii="Times New Roman" w:hAnsi="Times New Roman"/>
          <w:sz w:val="24"/>
          <w:szCs w:val="24"/>
        </w:rPr>
        <w:t>8.</w:t>
      </w:r>
    </w:p>
    <w:p w14:paraId="409389F3" w14:textId="77777777" w:rsidR="00B43659" w:rsidRDefault="00B43659">
      <w:pPr>
        <w:pStyle w:val="a8"/>
        <w:snapToGrid w:val="0"/>
        <w:rPr>
          <w:rFonts w:ascii="Times New Roman" w:hAnsi="Times New Roman"/>
          <w:sz w:val="24"/>
          <w:szCs w:val="24"/>
        </w:rPr>
      </w:pPr>
    </w:p>
  </w:footnote>
  <w:footnote w:id="194">
    <w:p w14:paraId="771FF781"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Art.95.</w:t>
      </w:r>
    </w:p>
    <w:p w14:paraId="206713F7" w14:textId="77777777" w:rsidR="00B43659" w:rsidRDefault="00B43659">
      <w:pPr>
        <w:pStyle w:val="a8"/>
        <w:snapToGrid w:val="0"/>
        <w:rPr>
          <w:rFonts w:ascii="Times New Roman" w:hAnsi="Times New Roman"/>
          <w:sz w:val="24"/>
          <w:szCs w:val="24"/>
        </w:rPr>
      </w:pPr>
    </w:p>
  </w:footnote>
  <w:footnote w:id="195">
    <w:p w14:paraId="2D75A733"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Art.58(2).</w:t>
      </w:r>
    </w:p>
    <w:p w14:paraId="159C1969" w14:textId="77777777" w:rsidR="00B43659" w:rsidRDefault="00B43659">
      <w:pPr>
        <w:pStyle w:val="a8"/>
        <w:snapToGrid w:val="0"/>
        <w:rPr>
          <w:rFonts w:ascii="Times New Roman" w:hAnsi="Times New Roman"/>
          <w:sz w:val="24"/>
          <w:szCs w:val="24"/>
        </w:rPr>
      </w:pPr>
    </w:p>
  </w:footnote>
  <w:footnote w:id="196">
    <w:p w14:paraId="2087885E" w14:textId="1C05B039" w:rsidR="00B43659" w:rsidRDefault="00000000">
      <w:pPr>
        <w:pStyle w:val="a8"/>
        <w:snapToGrid w:val="0"/>
        <w:rPr>
          <w:rFonts w:ascii="Times New Roman" w:hAnsi="Times New Roman"/>
          <w:sz w:val="24"/>
          <w:szCs w:val="24"/>
        </w:rPr>
      </w:pPr>
      <w:r>
        <w:rPr>
          <w:rFonts w:ascii="Times New Roman" w:hAnsi="Times New Roman"/>
          <w:sz w:val="24"/>
          <w:szCs w:val="24"/>
          <w:vertAlign w:val="superscript"/>
        </w:rPr>
        <w:footnoteRef/>
      </w:r>
      <w:r>
        <w:rPr>
          <w:rFonts w:ascii="Times New Roman" w:hAnsi="Times New Roman"/>
          <w:sz w:val="24"/>
          <w:szCs w:val="24"/>
        </w:rPr>
        <w:t xml:space="preserve"> </w:t>
      </w:r>
      <w:r>
        <w:rPr>
          <w:rFonts w:ascii="Times New Roman Regular" w:hAnsi="Times New Roman Regular" w:cs="Times New Roman Regular"/>
          <w:sz w:val="24"/>
          <w:lang w:eastAsia="zh-Hans"/>
        </w:rPr>
        <w:t>Case Concerning the Detention of Three Ukrainian Naval Vessels (Ukraine v. Russian Federation), Provisional Measures, Order, 2019 ITLOS Rep.283</w:t>
      </w:r>
      <w:r>
        <w:rPr>
          <w:rFonts w:ascii="Times New Roman Regular" w:hAnsi="Times New Roman Regular" w:cs="Times New Roman Regular" w:hint="eastAsia"/>
          <w:sz w:val="24"/>
        </w:rPr>
        <w:t>,</w:t>
      </w:r>
      <w:r>
        <w:rPr>
          <w:rFonts w:ascii="Times New Roman" w:hAnsi="Times New Roman"/>
          <w:sz w:val="24"/>
          <w:szCs w:val="24"/>
        </w:rPr>
        <w:t xml:space="preserve"> ¶¶93,</w:t>
      </w:r>
      <w:r w:rsidR="00AE31CE">
        <w:rPr>
          <w:rFonts w:ascii="Times New Roman" w:hAnsi="Times New Roman"/>
          <w:sz w:val="24"/>
          <w:szCs w:val="24"/>
        </w:rPr>
        <w:t xml:space="preserve"> </w:t>
      </w:r>
      <w:r>
        <w:rPr>
          <w:rFonts w:ascii="Times New Roman" w:hAnsi="Times New Roman"/>
          <w:sz w:val="24"/>
          <w:szCs w:val="24"/>
        </w:rPr>
        <w:t>97.</w:t>
      </w:r>
    </w:p>
    <w:p w14:paraId="0A8752F9" w14:textId="77777777" w:rsidR="00B43659" w:rsidRDefault="00B43659">
      <w:pPr>
        <w:pStyle w:val="a8"/>
        <w:snapToGrid w:val="0"/>
        <w:rPr>
          <w:rFonts w:ascii="Times New Roman" w:hAnsi="Times New Roman"/>
          <w:sz w:val="24"/>
          <w:szCs w:val="24"/>
        </w:rPr>
      </w:pPr>
    </w:p>
  </w:footnote>
  <w:footnote w:id="197">
    <w:p w14:paraId="0486BF40" w14:textId="235A67FD" w:rsidR="00B43659" w:rsidRPr="00980218" w:rsidRDefault="00000000">
      <w:pPr>
        <w:pStyle w:val="a8"/>
        <w:snapToGrid w:val="0"/>
        <w:rPr>
          <w:rFonts w:ascii="Times New Roman" w:hAnsi="Times New Roman"/>
          <w:sz w:val="24"/>
          <w:szCs w:val="24"/>
        </w:rPr>
      </w:pPr>
      <w:r w:rsidRPr="00980218">
        <w:rPr>
          <w:rStyle w:val="ad"/>
          <w:rFonts w:ascii="Times New Roman" w:hAnsi="Times New Roman"/>
          <w:sz w:val="24"/>
          <w:szCs w:val="24"/>
        </w:rPr>
        <w:footnoteRef/>
      </w:r>
      <w:r w:rsidRPr="00980218">
        <w:rPr>
          <w:rFonts w:ascii="Times New Roman" w:hAnsi="Times New Roman"/>
          <w:sz w:val="24"/>
          <w:szCs w:val="24"/>
        </w:rPr>
        <w:t xml:space="preserve"> </w:t>
      </w:r>
      <w:r w:rsidRPr="00980218">
        <w:rPr>
          <w:rFonts w:ascii="Times New Roman Regular" w:hAnsi="Times New Roman Regular" w:cs="Times New Roman Regular" w:hint="eastAsia"/>
          <w:sz w:val="24"/>
        </w:rPr>
        <w:t>Arrest Warrant of 11 April 2000 (</w:t>
      </w:r>
      <w:r w:rsidR="0017015E" w:rsidRPr="00980218">
        <w:rPr>
          <w:rFonts w:ascii="Times New Roman Regular" w:hAnsi="Times New Roman Regular" w:cs="Times New Roman Regular"/>
          <w:sz w:val="24"/>
        </w:rPr>
        <w:t xml:space="preserve">The </w:t>
      </w:r>
      <w:r w:rsidRPr="00980218">
        <w:rPr>
          <w:rFonts w:ascii="Times New Roman Regular" w:hAnsi="Times New Roman Regular" w:cs="Times New Roman Regular" w:hint="eastAsia"/>
          <w:sz w:val="24"/>
        </w:rPr>
        <w:t>Democratic Republic of the Congo v. Belgium), Judgment</w:t>
      </w:r>
      <w:r w:rsidRPr="00980218">
        <w:rPr>
          <w:rFonts w:ascii="Times New Roman Regular" w:hAnsi="Times New Roman Regular" w:cs="Times New Roman Regular"/>
          <w:sz w:val="24"/>
          <w:lang w:eastAsia="zh-Hans"/>
        </w:rPr>
        <w:t>, 20</w:t>
      </w:r>
      <w:r w:rsidRPr="00980218">
        <w:rPr>
          <w:rFonts w:ascii="Times New Roman Regular" w:hAnsi="Times New Roman Regular" w:cs="Times New Roman Regular" w:hint="eastAsia"/>
          <w:sz w:val="24"/>
        </w:rPr>
        <w:t>02</w:t>
      </w:r>
      <w:r w:rsidRPr="00980218">
        <w:rPr>
          <w:rFonts w:ascii="Times New Roman Regular" w:hAnsi="Times New Roman Regular" w:cs="Times New Roman Regular"/>
          <w:sz w:val="24"/>
          <w:lang w:eastAsia="zh-Hans"/>
        </w:rPr>
        <w:t xml:space="preserve"> I.C.J. Rep.</w:t>
      </w:r>
      <w:r w:rsidRPr="00980218">
        <w:rPr>
          <w:rFonts w:ascii="Times New Roman Regular" w:hAnsi="Times New Roman Regular" w:cs="Times New Roman Regular" w:hint="eastAsia"/>
          <w:sz w:val="24"/>
        </w:rPr>
        <w:t>3,</w:t>
      </w:r>
      <w:r w:rsidRPr="00980218">
        <w:rPr>
          <w:rFonts w:ascii="Times New Roman Regular" w:hAnsi="Times New Roman Regular" w:cs="Times New Roman Regular"/>
          <w:sz w:val="24"/>
        </w:rPr>
        <w:t xml:space="preserve"> </w:t>
      </w:r>
      <w:r w:rsidRPr="00980218">
        <w:rPr>
          <w:rFonts w:ascii="Times New Roman Regular" w:hAnsi="Times New Roman Regular" w:cs="Times New Roman Regular"/>
          <w:sz w:val="24"/>
          <w:lang w:eastAsia="zh-Hans"/>
        </w:rPr>
        <w:t>¶¶</w:t>
      </w:r>
      <w:r w:rsidR="004C5456" w:rsidRPr="00980218">
        <w:rPr>
          <w:rFonts w:ascii="Times New Roman Regular" w:hAnsi="Times New Roman Regular" w:cs="Times New Roman Regular"/>
          <w:sz w:val="24"/>
          <w:lang w:eastAsia="zh-Hans"/>
        </w:rPr>
        <w:t>54, 58</w:t>
      </w:r>
      <w:r w:rsidR="007C49BC" w:rsidRPr="00980218">
        <w:rPr>
          <w:rFonts w:ascii="Times New Roman Regular" w:hAnsi="Times New Roman Regular" w:cs="Times New Roman Regular"/>
          <w:sz w:val="24"/>
          <w:lang w:eastAsia="zh-Hans"/>
        </w:rPr>
        <w:t>-60</w:t>
      </w:r>
      <w:r w:rsidRPr="00980218">
        <w:rPr>
          <w:rFonts w:ascii="Times New Roman" w:hAnsi="Times New Roman"/>
          <w:sz w:val="24"/>
          <w:szCs w:val="24"/>
        </w:rPr>
        <w:t xml:space="preserve">; </w:t>
      </w:r>
      <w:r w:rsidRPr="00980218">
        <w:rPr>
          <w:rFonts w:ascii="Times New Roman Regular" w:hAnsi="Times New Roman Regular" w:cs="Times New Roman Regular"/>
          <w:sz w:val="24"/>
          <w:lang w:eastAsia="zh-Hans"/>
        </w:rPr>
        <w:t>Jurisdictional Immunities of the State (Germany v. Italy: Greece intervening), Judgment</w:t>
      </w:r>
      <w:r w:rsidRPr="00980218">
        <w:rPr>
          <w:rFonts w:ascii="Times New Roman Regular" w:hAnsi="Times New Roman Regular" w:cs="Times New Roman Regular"/>
          <w:sz w:val="24"/>
          <w:szCs w:val="24"/>
          <w:lang w:eastAsia="zh-Hans"/>
        </w:rPr>
        <w:t>, 201</w:t>
      </w:r>
      <w:r w:rsidRPr="00980218">
        <w:rPr>
          <w:rFonts w:ascii="Times New Roman Regular" w:hAnsi="Times New Roman Regular" w:cs="Times New Roman Regular" w:hint="eastAsia"/>
          <w:sz w:val="24"/>
          <w:szCs w:val="24"/>
        </w:rPr>
        <w:t>2</w:t>
      </w:r>
      <w:r w:rsidRPr="00980218">
        <w:rPr>
          <w:rFonts w:ascii="Times New Roman Regular" w:hAnsi="Times New Roman Regular" w:cs="Times New Roman Regular"/>
          <w:sz w:val="24"/>
          <w:szCs w:val="24"/>
          <w:lang w:eastAsia="zh-Hans"/>
        </w:rPr>
        <w:t xml:space="preserve"> I.C.J. Rep.</w:t>
      </w:r>
      <w:r w:rsidRPr="00980218">
        <w:rPr>
          <w:rFonts w:ascii="Times New Roman Regular" w:hAnsi="Times New Roman Regular" w:cs="Times New Roman Regular" w:hint="eastAsia"/>
          <w:sz w:val="24"/>
          <w:szCs w:val="24"/>
        </w:rPr>
        <w:t>99,</w:t>
      </w:r>
      <w:r w:rsidRPr="00980218">
        <w:rPr>
          <w:rFonts w:ascii="Times New Roman" w:hAnsi="Times New Roman"/>
          <w:sz w:val="24"/>
          <w:szCs w:val="24"/>
        </w:rPr>
        <w:t xml:space="preserve"> ¶</w:t>
      </w:r>
      <w:r w:rsidR="007C49BC" w:rsidRPr="00980218">
        <w:rPr>
          <w:rFonts w:ascii="Times New Roman" w:hAnsi="Times New Roman"/>
          <w:sz w:val="24"/>
          <w:szCs w:val="24"/>
        </w:rPr>
        <w:t>¶52-58</w:t>
      </w:r>
      <w:r w:rsidRPr="00980218">
        <w:rPr>
          <w:rFonts w:ascii="Times New Roman" w:hAnsi="Times New Roman" w:hint="eastAsia"/>
          <w:sz w:val="24"/>
          <w:szCs w:val="24"/>
        </w:rPr>
        <w:t>.</w:t>
      </w:r>
    </w:p>
    <w:p w14:paraId="4063B4D8" w14:textId="77777777" w:rsidR="00B43659" w:rsidRPr="00774495" w:rsidRDefault="00B43659">
      <w:pPr>
        <w:pStyle w:val="a8"/>
        <w:snapToGrid w:val="0"/>
        <w:rPr>
          <w:rFonts w:ascii="Times New Roman" w:hAnsi="Times New Roman"/>
          <w:sz w:val="24"/>
          <w:szCs w:val="24"/>
          <w:highlight w:val="yellow"/>
        </w:rPr>
      </w:pPr>
    </w:p>
  </w:footnote>
  <w:footnote w:id="198">
    <w:p w14:paraId="4C1D9DF5" w14:textId="3D9AC67B" w:rsidR="00B43659" w:rsidRDefault="00000000">
      <w:pPr>
        <w:pStyle w:val="a8"/>
        <w:snapToGrid w:val="0"/>
        <w:rPr>
          <w:rFonts w:ascii="Times New Roman" w:hAnsi="Times New Roman"/>
          <w:sz w:val="24"/>
          <w:szCs w:val="24"/>
        </w:rPr>
      </w:pPr>
      <w:r w:rsidRPr="00980218">
        <w:rPr>
          <w:rFonts w:ascii="Times New Roman" w:hAnsi="Times New Roman"/>
          <w:sz w:val="24"/>
          <w:szCs w:val="24"/>
          <w:vertAlign w:val="superscript"/>
        </w:rPr>
        <w:footnoteRef/>
      </w:r>
      <w:r w:rsidRPr="00980218">
        <w:rPr>
          <w:rFonts w:ascii="Times New Roman" w:hAnsi="Times New Roman"/>
          <w:sz w:val="24"/>
          <w:szCs w:val="24"/>
        </w:rPr>
        <w:t xml:space="preserve"> </w:t>
      </w:r>
      <w:r w:rsidRPr="00980218">
        <w:rPr>
          <w:rFonts w:ascii="Times New Roman Regular" w:hAnsi="Times New Roman Regular" w:cs="Times New Roman Regular"/>
          <w:sz w:val="24"/>
          <w:lang w:eastAsia="zh-Hans"/>
        </w:rPr>
        <w:t>Jurisdictional Immunities of the State (Germany v. Italy: Greece intervening), Judgment</w:t>
      </w:r>
      <w:r w:rsidRPr="00980218">
        <w:rPr>
          <w:rFonts w:ascii="Times New Roman Regular" w:hAnsi="Times New Roman Regular" w:cs="Times New Roman Regular"/>
          <w:sz w:val="24"/>
          <w:szCs w:val="24"/>
          <w:lang w:eastAsia="zh-Hans"/>
        </w:rPr>
        <w:t>, 201</w:t>
      </w:r>
      <w:r w:rsidRPr="00980218">
        <w:rPr>
          <w:rFonts w:ascii="Times New Roman Regular" w:hAnsi="Times New Roman Regular" w:cs="Times New Roman Regular" w:hint="eastAsia"/>
          <w:sz w:val="24"/>
          <w:szCs w:val="24"/>
        </w:rPr>
        <w:t>2</w:t>
      </w:r>
      <w:r w:rsidRPr="00980218">
        <w:rPr>
          <w:rFonts w:ascii="Times New Roman Regular" w:hAnsi="Times New Roman Regular" w:cs="Times New Roman Regular"/>
          <w:sz w:val="24"/>
          <w:szCs w:val="24"/>
          <w:lang w:eastAsia="zh-Hans"/>
        </w:rPr>
        <w:t xml:space="preserve"> I.C.J. Rep.</w:t>
      </w:r>
      <w:r w:rsidRPr="00980218">
        <w:rPr>
          <w:rFonts w:ascii="Times New Roman Regular" w:hAnsi="Times New Roman Regular" w:cs="Times New Roman Regular" w:hint="eastAsia"/>
          <w:sz w:val="24"/>
          <w:szCs w:val="24"/>
        </w:rPr>
        <w:t>99,</w:t>
      </w:r>
      <w:r w:rsidRPr="00980218">
        <w:rPr>
          <w:rFonts w:ascii="Times New Roman" w:hAnsi="Times New Roman"/>
          <w:sz w:val="24"/>
          <w:szCs w:val="24"/>
        </w:rPr>
        <w:t xml:space="preserve"> </w:t>
      </w:r>
      <w:r w:rsidR="00980218" w:rsidRPr="00980218">
        <w:rPr>
          <w:rFonts w:ascii="Times New Roman" w:hAnsi="Times New Roman"/>
          <w:sz w:val="24"/>
          <w:szCs w:val="24"/>
        </w:rPr>
        <w:t>¶¶52-58</w:t>
      </w:r>
      <w:r w:rsidRPr="00980218">
        <w:rPr>
          <w:rFonts w:ascii="Times New Roman" w:hAnsi="Times New Roman"/>
          <w:sz w:val="24"/>
          <w:szCs w:val="24"/>
        </w:rPr>
        <w:t xml:space="preserve">; </w:t>
      </w:r>
      <w:r w:rsidRPr="00980218">
        <w:rPr>
          <w:rFonts w:ascii="Times New Roman Regular" w:hAnsi="Times New Roman Regular" w:cs="Times New Roman Regular" w:hint="eastAsia"/>
          <w:sz w:val="24"/>
        </w:rPr>
        <w:t>Arrest Warrant of 11 April 2000 (</w:t>
      </w:r>
      <w:r w:rsidR="0017015E" w:rsidRPr="00980218">
        <w:rPr>
          <w:rFonts w:ascii="Times New Roman Regular" w:hAnsi="Times New Roman Regular" w:cs="Times New Roman Regular"/>
          <w:sz w:val="24"/>
        </w:rPr>
        <w:t xml:space="preserve">The </w:t>
      </w:r>
      <w:r w:rsidRPr="00980218">
        <w:rPr>
          <w:rFonts w:ascii="Times New Roman Regular" w:hAnsi="Times New Roman Regular" w:cs="Times New Roman Regular" w:hint="eastAsia"/>
          <w:sz w:val="24"/>
        </w:rPr>
        <w:t>Democratic Republic of the Congo v. Belgium), Judgment</w:t>
      </w:r>
      <w:r w:rsidRPr="00980218">
        <w:rPr>
          <w:rFonts w:ascii="Times New Roman Regular" w:hAnsi="Times New Roman Regular" w:cs="Times New Roman Regular"/>
          <w:sz w:val="24"/>
          <w:lang w:eastAsia="zh-Hans"/>
        </w:rPr>
        <w:t>, 20</w:t>
      </w:r>
      <w:r w:rsidRPr="00980218">
        <w:rPr>
          <w:rFonts w:ascii="Times New Roman Regular" w:hAnsi="Times New Roman Regular" w:cs="Times New Roman Regular" w:hint="eastAsia"/>
          <w:sz w:val="24"/>
        </w:rPr>
        <w:t>02</w:t>
      </w:r>
      <w:r w:rsidRPr="00980218">
        <w:rPr>
          <w:rFonts w:ascii="Times New Roman Regular" w:hAnsi="Times New Roman Regular" w:cs="Times New Roman Regular"/>
          <w:sz w:val="24"/>
          <w:lang w:eastAsia="zh-Hans"/>
        </w:rPr>
        <w:t xml:space="preserve"> I.C.J. Rep.</w:t>
      </w:r>
      <w:r w:rsidRPr="00980218">
        <w:rPr>
          <w:rFonts w:ascii="Times New Roman Regular" w:hAnsi="Times New Roman Regular" w:cs="Times New Roman Regular" w:hint="eastAsia"/>
          <w:sz w:val="24"/>
        </w:rPr>
        <w:t>3,</w:t>
      </w:r>
      <w:r w:rsidRPr="00980218">
        <w:rPr>
          <w:rFonts w:ascii="Times New Roman Regular" w:hAnsi="Times New Roman Regular" w:cs="Times New Roman Regular"/>
          <w:sz w:val="24"/>
        </w:rPr>
        <w:t xml:space="preserve"> </w:t>
      </w:r>
      <w:r w:rsidR="007C49BC" w:rsidRPr="00980218">
        <w:rPr>
          <w:rFonts w:ascii="Times New Roman Regular" w:hAnsi="Times New Roman Regular" w:cs="Times New Roman Regular"/>
          <w:sz w:val="24"/>
          <w:lang w:eastAsia="zh-Hans"/>
        </w:rPr>
        <w:t>¶¶54, 58-60</w:t>
      </w:r>
      <w:r w:rsidRPr="00980218">
        <w:rPr>
          <w:rFonts w:ascii="Times New Roman Regular" w:hAnsi="Times New Roman Regular" w:cs="Times New Roman Regular"/>
          <w:sz w:val="24"/>
        </w:rPr>
        <w:t>;</w:t>
      </w:r>
      <w:r w:rsidRPr="00980218">
        <w:rPr>
          <w:rFonts w:ascii="Times New Roman Regular" w:hAnsi="Times New Roman Regular" w:cs="Times New Roman Regular" w:hint="eastAsia"/>
          <w:sz w:val="24"/>
        </w:rPr>
        <w:t xml:space="preserve"> </w:t>
      </w:r>
      <w:r w:rsidRPr="00980218">
        <w:rPr>
          <w:rFonts w:ascii="Times New Roman Regular" w:hAnsi="Times New Roman Regular" w:cs="Times New Roman Regular"/>
          <w:sz w:val="24"/>
          <w:szCs w:val="24"/>
          <w:lang w:eastAsia="zh-Hans"/>
        </w:rPr>
        <w:t>Schreiber v. Canada (Attorney General), Judgment, 2002, 3 SCR 269</w:t>
      </w:r>
      <w:r w:rsidRPr="00980218">
        <w:rPr>
          <w:rFonts w:ascii="Times New Roman Regular" w:hAnsi="Times New Roman Regular" w:cs="Times New Roman Regular" w:hint="eastAsia"/>
          <w:sz w:val="24"/>
        </w:rPr>
        <w:t xml:space="preserve">, </w:t>
      </w:r>
      <w:r w:rsidRPr="00980218">
        <w:rPr>
          <w:rFonts w:ascii="Times New Roman" w:hAnsi="Times New Roman"/>
          <w:sz w:val="24"/>
          <w:szCs w:val="24"/>
        </w:rPr>
        <w:t>¶</w:t>
      </w:r>
      <w:r w:rsidRPr="00980218">
        <w:rPr>
          <w:rFonts w:ascii="Times New Roman" w:hAnsi="Times New Roman" w:hint="eastAsia"/>
          <w:sz w:val="24"/>
          <w:szCs w:val="24"/>
        </w:rPr>
        <w:t>1</w:t>
      </w:r>
      <w:r w:rsidRPr="00980218">
        <w:rPr>
          <w:rFonts w:ascii="Times New Roman" w:hAnsi="Times New Roman"/>
          <w:sz w:val="24"/>
          <w:szCs w:val="24"/>
        </w:rPr>
        <w:t>;</w:t>
      </w:r>
      <w:r w:rsidRPr="00980218">
        <w:rPr>
          <w:rFonts w:ascii="Times New Roman" w:hAnsi="Times New Roman" w:hint="eastAsia"/>
          <w:sz w:val="24"/>
          <w:szCs w:val="24"/>
        </w:rPr>
        <w:t xml:space="preserve"> </w:t>
      </w:r>
      <w:r w:rsidRPr="00980218">
        <w:rPr>
          <w:rFonts w:ascii="Times New Roman Regular" w:hAnsi="Times New Roman Regular" w:cs="Times New Roman Regular"/>
          <w:sz w:val="24"/>
          <w:szCs w:val="24"/>
          <w:lang w:eastAsia="zh-Hans"/>
        </w:rPr>
        <w:t>Kazemi Estate v. Islamic Republic of Iran, Judgment, 2014, 3 SCR 1</w:t>
      </w:r>
      <w:r w:rsidRPr="00A26B7B">
        <w:rPr>
          <w:rFonts w:ascii="Times New Roman Regular" w:hAnsi="Times New Roman Regular" w:cs="Times New Roman Regular"/>
          <w:sz w:val="24"/>
          <w:szCs w:val="24"/>
          <w:lang w:eastAsia="zh-Hans"/>
        </w:rPr>
        <w:t>76,</w:t>
      </w:r>
      <w:r w:rsidRPr="00A26B7B">
        <w:rPr>
          <w:rFonts w:ascii="Times New Roman Regular" w:hAnsi="Times New Roman Regular" w:cs="Times New Roman Regular" w:hint="eastAsia"/>
          <w:sz w:val="24"/>
        </w:rPr>
        <w:t xml:space="preserve"> </w:t>
      </w:r>
      <w:r w:rsidRPr="00A26B7B">
        <w:rPr>
          <w:rFonts w:ascii="Times New Roman" w:hAnsi="Times New Roman"/>
          <w:sz w:val="24"/>
          <w:szCs w:val="24"/>
        </w:rPr>
        <w:t>¶45</w:t>
      </w:r>
      <w:r w:rsidRPr="00A26B7B">
        <w:rPr>
          <w:rFonts w:ascii="Times New Roman" w:hAnsi="Times New Roman" w:hint="eastAsia"/>
          <w:sz w:val="24"/>
          <w:szCs w:val="24"/>
        </w:rPr>
        <w:t xml:space="preserve">; </w:t>
      </w:r>
      <w:r w:rsidRPr="00A26B7B">
        <w:rPr>
          <w:rFonts w:ascii="Times New Roman Regular" w:hAnsi="Times New Roman Regular" w:cs="Times New Roman Regular"/>
          <w:sz w:val="24"/>
          <w:szCs w:val="24"/>
        </w:rPr>
        <w:t>Iraq v. Vinci Constructions Grands Projets SA, Appeal Judgment, 2005, 127 ILR 101,</w:t>
      </w:r>
      <w:r w:rsidRPr="00A26B7B">
        <w:rPr>
          <w:rFonts w:ascii="Times New Roman Regular" w:hAnsi="Times New Roman Regular" w:cs="Times New Roman Regular" w:hint="eastAsia"/>
          <w:sz w:val="24"/>
        </w:rPr>
        <w:t xml:space="preserve"> </w:t>
      </w:r>
      <w:r w:rsidRPr="00A26B7B">
        <w:rPr>
          <w:rFonts w:ascii="Times New Roman Regular" w:hAnsi="Times New Roman Regular" w:cs="Times New Roman Regular"/>
          <w:sz w:val="24"/>
          <w:lang w:eastAsia="zh-Hans"/>
        </w:rPr>
        <w:t>¶¶</w:t>
      </w:r>
      <w:r w:rsidRPr="00A26B7B">
        <w:rPr>
          <w:rFonts w:ascii="Times New Roman Regular" w:hAnsi="Times New Roman Regular" w:cs="Times New Roman Regular" w:hint="eastAsia"/>
          <w:sz w:val="24"/>
        </w:rPr>
        <w:t>101, 109;</w:t>
      </w:r>
      <w:r w:rsidRPr="00A26B7B">
        <w:rPr>
          <w:rFonts w:ascii="Times New Roman" w:hAnsi="Times New Roman"/>
          <w:sz w:val="24"/>
          <w:szCs w:val="24"/>
        </w:rPr>
        <w:t xml:space="preserve"> </w:t>
      </w:r>
      <w:proofErr w:type="spellStart"/>
      <w:r w:rsidRPr="00A26B7B">
        <w:rPr>
          <w:rFonts w:ascii="Times New Roman" w:hAnsi="Times New Roman"/>
          <w:sz w:val="24"/>
          <w:szCs w:val="24"/>
        </w:rPr>
        <w:t>Oleynikov</w:t>
      </w:r>
      <w:proofErr w:type="spellEnd"/>
      <w:r w:rsidRPr="00A26B7B">
        <w:rPr>
          <w:rFonts w:ascii="Times New Roman" w:hAnsi="Times New Roman"/>
          <w:sz w:val="24"/>
          <w:szCs w:val="24"/>
        </w:rPr>
        <w:t xml:space="preserve"> v. Russia, Judgment, 2013, 57 EHRR 15, </w:t>
      </w:r>
      <w:r w:rsidRPr="00A26B7B">
        <w:rPr>
          <w:rFonts w:ascii="Times New Roman Regular" w:hAnsi="Times New Roman Regular" w:cs="Times New Roman Regular"/>
          <w:sz w:val="24"/>
          <w:lang w:eastAsia="zh-Hans"/>
        </w:rPr>
        <w:t>¶¶</w:t>
      </w:r>
      <w:r w:rsidRPr="00A26B7B">
        <w:rPr>
          <w:rFonts w:ascii="Times New Roman" w:hAnsi="Times New Roman"/>
          <w:sz w:val="24"/>
          <w:szCs w:val="24"/>
        </w:rPr>
        <w:t>66,</w:t>
      </w:r>
      <w:r w:rsidRPr="00A26B7B">
        <w:rPr>
          <w:rFonts w:ascii="Times New Roman" w:hAnsi="Times New Roman" w:hint="eastAsia"/>
          <w:sz w:val="24"/>
          <w:szCs w:val="24"/>
        </w:rPr>
        <w:t xml:space="preserve"> </w:t>
      </w:r>
      <w:r w:rsidRPr="00A26B7B">
        <w:rPr>
          <w:rFonts w:ascii="Times New Roman" w:hAnsi="Times New Roman"/>
          <w:sz w:val="24"/>
          <w:szCs w:val="24"/>
        </w:rPr>
        <w:t>68;</w:t>
      </w:r>
      <w:r w:rsidRPr="00A26B7B">
        <w:rPr>
          <w:rFonts w:ascii="Times New Roman" w:hAnsi="Times New Roman" w:hint="eastAsia"/>
          <w:sz w:val="24"/>
          <w:szCs w:val="24"/>
        </w:rPr>
        <w:t xml:space="preserve"> </w:t>
      </w:r>
      <w:r w:rsidRPr="00A26B7B">
        <w:rPr>
          <w:rFonts w:ascii="Times New Roman Regular" w:hAnsi="Times New Roman Regular" w:cs="Times New Roman Regular"/>
          <w:sz w:val="24"/>
          <w:szCs w:val="24"/>
        </w:rPr>
        <w:t>Al-Adsani v. The United Kingdom,</w:t>
      </w:r>
      <w:r w:rsidRPr="00A26B7B">
        <w:rPr>
          <w:rFonts w:ascii="Times New Roman Regular" w:hAnsi="Times New Roman Regular" w:cs="Times New Roman Regular" w:hint="eastAsia"/>
          <w:sz w:val="24"/>
          <w:szCs w:val="24"/>
        </w:rPr>
        <w:t xml:space="preserve"> </w:t>
      </w:r>
      <w:r w:rsidRPr="00A26B7B">
        <w:rPr>
          <w:rFonts w:ascii="Times New Roman Regular" w:hAnsi="Times New Roman Regular" w:cs="Times New Roman Regular"/>
          <w:sz w:val="24"/>
          <w:szCs w:val="24"/>
        </w:rPr>
        <w:t>Judgment, 2001</w:t>
      </w:r>
      <w:r w:rsidRPr="00A26B7B">
        <w:rPr>
          <w:rFonts w:ascii="Times New Roman Regular" w:hAnsi="Times New Roman Regular" w:cs="Times New Roman Regular" w:hint="eastAsia"/>
          <w:sz w:val="24"/>
          <w:szCs w:val="24"/>
        </w:rPr>
        <w:t xml:space="preserve"> </w:t>
      </w:r>
      <w:r w:rsidRPr="00A26B7B">
        <w:rPr>
          <w:rFonts w:ascii="Times New Roman Regular" w:hAnsi="Times New Roman Regular" w:cs="Times New Roman Regular"/>
          <w:sz w:val="24"/>
          <w:szCs w:val="24"/>
        </w:rPr>
        <w:t>ECtHR</w:t>
      </w:r>
      <w:r w:rsidR="00B86636" w:rsidRPr="00A26B7B">
        <w:rPr>
          <w:rFonts w:ascii="Times New Roman Regular" w:hAnsi="Times New Roman Regular" w:cs="Times New Roman Regular"/>
          <w:sz w:val="24"/>
          <w:szCs w:val="24"/>
        </w:rPr>
        <w:t xml:space="preserve"> Application</w:t>
      </w:r>
      <w:r w:rsidRPr="00A26B7B">
        <w:rPr>
          <w:rFonts w:ascii="Times New Roman Regular" w:hAnsi="Times New Roman Regular" w:cs="Times New Roman Regular" w:hint="eastAsia"/>
          <w:sz w:val="24"/>
        </w:rPr>
        <w:t>,</w:t>
      </w:r>
      <w:r w:rsidR="00B86636" w:rsidRPr="00A26B7B">
        <w:rPr>
          <w:rFonts w:ascii="Times New Roman Regular" w:hAnsi="Times New Roman Regular" w:cs="Times New Roman Regular"/>
          <w:sz w:val="24"/>
        </w:rPr>
        <w:t xml:space="preserve"> No.</w:t>
      </w:r>
      <w:r w:rsidR="00B86636" w:rsidRPr="00A26B7B">
        <w:rPr>
          <w:rFonts w:ascii="Times New Roman Regular" w:hAnsi="Times New Roman Regular" w:cs="Times New Roman Regular"/>
          <w:sz w:val="24"/>
          <w:szCs w:val="24"/>
        </w:rPr>
        <w:t>35763/97,</w:t>
      </w:r>
      <w:r w:rsidRPr="00A26B7B">
        <w:rPr>
          <w:rFonts w:ascii="Times New Roman Regular" w:hAnsi="Times New Roman Regular" w:cs="Times New Roman Regular" w:hint="eastAsia"/>
          <w:sz w:val="24"/>
        </w:rPr>
        <w:t xml:space="preserve"> </w:t>
      </w:r>
      <w:r w:rsidRPr="00A26B7B">
        <w:rPr>
          <w:rFonts w:ascii="Times New Roman Regular" w:hAnsi="Times New Roman Regular" w:cs="Times New Roman Regular"/>
          <w:sz w:val="24"/>
          <w:lang w:eastAsia="zh-Hans"/>
        </w:rPr>
        <w:t>¶¶</w:t>
      </w:r>
      <w:r w:rsidRPr="00A26B7B">
        <w:rPr>
          <w:rFonts w:ascii="Times New Roman Regular" w:hAnsi="Times New Roman Regular" w:cs="Times New Roman Regular" w:hint="eastAsia"/>
          <w:sz w:val="24"/>
        </w:rPr>
        <w:t>24, 40.</w:t>
      </w:r>
    </w:p>
    <w:p w14:paraId="27419187" w14:textId="77777777" w:rsidR="00B43659" w:rsidRDefault="00B43659">
      <w:pPr>
        <w:pStyle w:val="a8"/>
        <w:snapToGrid w:val="0"/>
        <w:rPr>
          <w:rFonts w:ascii="Times New Roman" w:hAnsi="Times New Roman"/>
          <w:sz w:val="24"/>
          <w:szCs w:val="24"/>
        </w:rPr>
      </w:pPr>
    </w:p>
  </w:footnote>
  <w:footnote w:id="199">
    <w:p w14:paraId="1978B380" w14:textId="77777777" w:rsidR="00B43659" w:rsidRDefault="00000000">
      <w:pPr>
        <w:pStyle w:val="a8"/>
        <w:snapToGrid w:val="0"/>
        <w:rPr>
          <w:rFonts w:ascii="Times New Roman" w:hAnsi="Times New Roman"/>
          <w:sz w:val="24"/>
          <w:szCs w:val="24"/>
        </w:rPr>
      </w:pPr>
      <w:r>
        <w:rPr>
          <w:rFonts w:ascii="Times New Roman" w:hAnsi="Times New Roman"/>
          <w:sz w:val="24"/>
          <w:szCs w:val="24"/>
          <w:vertAlign w:val="superscript"/>
        </w:rPr>
        <w:footnoteRef/>
      </w:r>
      <w:r>
        <w:rPr>
          <w:rFonts w:ascii="Times New Roman" w:hAnsi="Times New Roman"/>
          <w:sz w:val="24"/>
          <w:szCs w:val="24"/>
        </w:rPr>
        <w:t xml:space="preserve"> </w:t>
      </w:r>
      <w:r>
        <w:rPr>
          <w:rFonts w:ascii="Times New Roman Regular" w:hAnsi="Times New Roman Regular" w:cs="Times New Roman Regular"/>
          <w:sz w:val="24"/>
          <w:lang w:eastAsia="zh-Hans"/>
        </w:rPr>
        <w:t>The “ARA Libertad” Case (Argentina v. Ghana), Provisional Measures, Order, 2012 ITLOS Rep.332</w:t>
      </w:r>
      <w:r>
        <w:rPr>
          <w:rFonts w:ascii="Times New Roman Regular" w:hAnsi="Times New Roman Regular" w:cs="Times New Roman Regular" w:hint="eastAsia"/>
          <w:sz w:val="24"/>
        </w:rPr>
        <w:t xml:space="preserve">, </w:t>
      </w:r>
      <w:r>
        <w:rPr>
          <w:rFonts w:ascii="Times New Roman" w:hAnsi="Times New Roman"/>
          <w:sz w:val="24"/>
          <w:szCs w:val="24"/>
        </w:rPr>
        <w:t>¶95.</w:t>
      </w:r>
    </w:p>
    <w:p w14:paraId="468AE59B" w14:textId="77777777" w:rsidR="00B43659" w:rsidRDefault="00B43659">
      <w:pPr>
        <w:pStyle w:val="a8"/>
        <w:snapToGrid w:val="0"/>
        <w:rPr>
          <w:rFonts w:ascii="Times New Roman" w:hAnsi="Times New Roman"/>
          <w:sz w:val="24"/>
          <w:szCs w:val="24"/>
        </w:rPr>
      </w:pPr>
    </w:p>
  </w:footnote>
  <w:footnote w:id="200">
    <w:p w14:paraId="59973650"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¶22.</w:t>
      </w:r>
    </w:p>
    <w:p w14:paraId="190B6E16" w14:textId="77777777" w:rsidR="00B43659" w:rsidRDefault="00B43659">
      <w:pPr>
        <w:pStyle w:val="a8"/>
        <w:snapToGrid w:val="0"/>
        <w:rPr>
          <w:rFonts w:ascii="Times New Roman" w:hAnsi="Times New Roman"/>
          <w:sz w:val="24"/>
          <w:szCs w:val="24"/>
        </w:rPr>
      </w:pPr>
    </w:p>
  </w:footnote>
  <w:footnote w:id="201">
    <w:p w14:paraId="7D733D31" w14:textId="74435F49" w:rsidR="00B43659" w:rsidRDefault="00000000">
      <w:pPr>
        <w:pStyle w:val="a8"/>
        <w:snapToGrid w:val="0"/>
        <w:rPr>
          <w:rFonts w:ascii="Times New Roman" w:hAnsi="Times New Roman"/>
          <w:i/>
          <w:iCs/>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hint="eastAsia"/>
          <w:i/>
          <w:iCs/>
          <w:sz w:val="24"/>
          <w:szCs w:val="24"/>
        </w:rPr>
        <w:t>Ibid</w:t>
      </w:r>
      <w:r w:rsidRPr="005D2E57">
        <w:rPr>
          <w:rFonts w:ascii="Times New Roman" w:hAnsi="Times New Roman" w:hint="eastAsia"/>
          <w:sz w:val="24"/>
          <w:szCs w:val="24"/>
        </w:rPr>
        <w:t>.</w:t>
      </w:r>
    </w:p>
  </w:footnote>
  <w:footnote w:id="202">
    <w:p w14:paraId="48FF79A9" w14:textId="77777777" w:rsidR="00B43659" w:rsidRDefault="00000000">
      <w:pPr>
        <w:pStyle w:val="a8"/>
        <w:snapToGrid w:val="0"/>
        <w:rPr>
          <w:rFonts w:ascii="Times New Roman" w:hAnsi="Times New Roman"/>
          <w:i/>
          <w:iCs/>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Ibid</w:t>
      </w:r>
      <w:r w:rsidRPr="005C5FDF">
        <w:rPr>
          <w:rFonts w:ascii="Times New Roman" w:hAnsi="Times New Roman"/>
          <w:sz w:val="24"/>
          <w:szCs w:val="24"/>
        </w:rPr>
        <w:t>.</w:t>
      </w:r>
    </w:p>
    <w:p w14:paraId="0BEB21CA" w14:textId="77777777" w:rsidR="00B43659" w:rsidRDefault="00B43659">
      <w:pPr>
        <w:pStyle w:val="a8"/>
        <w:snapToGrid w:val="0"/>
        <w:rPr>
          <w:rFonts w:ascii="Times New Roman" w:hAnsi="Times New Roman"/>
          <w:i/>
          <w:iCs/>
          <w:sz w:val="24"/>
          <w:szCs w:val="24"/>
        </w:rPr>
      </w:pPr>
    </w:p>
  </w:footnote>
  <w:footnote w:id="203">
    <w:p w14:paraId="567BEA3E"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Art.23.</w:t>
      </w:r>
    </w:p>
    <w:p w14:paraId="6AD63EA3" w14:textId="77777777" w:rsidR="00B43659" w:rsidRDefault="00B43659">
      <w:pPr>
        <w:pStyle w:val="a8"/>
        <w:snapToGrid w:val="0"/>
      </w:pPr>
    </w:p>
  </w:footnote>
  <w:footnote w:id="204">
    <w:p w14:paraId="382DE58E" w14:textId="710DC38A" w:rsidR="00B43659" w:rsidRDefault="00000000">
      <w:pPr>
        <w:rPr>
          <w:sz w:val="24"/>
          <w:szCs w:val="24"/>
        </w:rPr>
      </w:pPr>
      <w:r>
        <w:rPr>
          <w:rStyle w:val="ad"/>
          <w:sz w:val="24"/>
          <w:szCs w:val="24"/>
        </w:rPr>
        <w:footnoteRef/>
      </w:r>
      <w:r>
        <w:rPr>
          <w:sz w:val="24"/>
          <w:szCs w:val="24"/>
        </w:rPr>
        <w:t xml:space="preserve"> IHL, San Remo Manual on International Law Applicable to Armed Conflicts at Sea No.309 (1995), Art</w:t>
      </w:r>
      <w:r>
        <w:rPr>
          <w:rFonts w:hint="eastAsia"/>
          <w:sz w:val="24"/>
          <w:szCs w:val="24"/>
        </w:rPr>
        <w:t>.</w:t>
      </w:r>
      <w:r>
        <w:rPr>
          <w:sz w:val="24"/>
          <w:szCs w:val="24"/>
        </w:rPr>
        <w:t>13(h)</w:t>
      </w:r>
      <w:r>
        <w:rPr>
          <w:rFonts w:hint="eastAsia"/>
          <w:sz w:val="24"/>
          <w:szCs w:val="24"/>
        </w:rPr>
        <w:t xml:space="preserve">; </w:t>
      </w:r>
      <w:r>
        <w:rPr>
          <w:sz w:val="24"/>
          <w:szCs w:val="24"/>
        </w:rPr>
        <w:t>Natalie Klein</w:t>
      </w:r>
      <w:r>
        <w:rPr>
          <w:rFonts w:hint="eastAsia"/>
          <w:sz w:val="24"/>
          <w:szCs w:val="24"/>
        </w:rPr>
        <w:t xml:space="preserve"> et al., </w:t>
      </w:r>
      <w:r w:rsidRPr="00E76F80">
        <w:rPr>
          <w:i/>
          <w:iCs/>
          <w:sz w:val="24"/>
          <w:szCs w:val="24"/>
        </w:rPr>
        <w:t>M</w:t>
      </w:r>
      <w:r w:rsidRPr="00E76F80">
        <w:rPr>
          <w:rFonts w:hint="eastAsia"/>
          <w:i/>
          <w:iCs/>
          <w:sz w:val="24"/>
          <w:szCs w:val="24"/>
        </w:rPr>
        <w:t>aritime Autonomous Vehicles: New Frontiers in the Law of the Sea</w:t>
      </w:r>
      <w:r>
        <w:rPr>
          <w:rFonts w:hint="eastAsia"/>
          <w:sz w:val="24"/>
          <w:szCs w:val="24"/>
        </w:rPr>
        <w:t xml:space="preserve">, 69 </w:t>
      </w:r>
      <w:r>
        <w:rPr>
          <w:rFonts w:hint="eastAsia"/>
          <w:smallCaps/>
          <w:sz w:val="24"/>
          <w:szCs w:val="24"/>
        </w:rPr>
        <w:t>International and Comparative Law Quarterly 719 (2020)</w:t>
      </w:r>
      <w:r>
        <w:rPr>
          <w:rFonts w:hint="eastAsia"/>
          <w:sz w:val="24"/>
          <w:szCs w:val="24"/>
        </w:rPr>
        <w:t xml:space="preserve">, </w:t>
      </w:r>
      <w:r>
        <w:rPr>
          <w:sz w:val="24"/>
          <w:szCs w:val="24"/>
        </w:rPr>
        <w:t>p.725.</w:t>
      </w:r>
    </w:p>
    <w:p w14:paraId="3813748D" w14:textId="77777777" w:rsidR="00F90FFC" w:rsidRDefault="00F90FFC">
      <w:pPr>
        <w:rPr>
          <w:sz w:val="24"/>
          <w:szCs w:val="24"/>
        </w:rPr>
      </w:pPr>
    </w:p>
  </w:footnote>
  <w:footnote w:id="205">
    <w:p w14:paraId="53CC599E" w14:textId="3CD24599"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sidR="00DC5350" w:rsidRPr="00DC5350">
        <w:rPr>
          <w:rFonts w:ascii="Times New Roman Regular" w:hAnsi="Times New Roman Regular" w:cs="Times New Roman Regular"/>
          <w:sz w:val="24"/>
          <w:szCs w:val="24"/>
          <w:lang w:eastAsia="zh-Hans"/>
        </w:rPr>
        <w:t xml:space="preserve">Case Concerning the Detention of Three Ukrainian Naval Vessels (Ukraine v. Russian Federation), Provisional Measures, </w:t>
      </w:r>
      <w:r w:rsidR="00DC5350" w:rsidRPr="00DC5350">
        <w:rPr>
          <w:rFonts w:ascii="Times New Roman" w:hAnsi="Times New Roman"/>
          <w:sz w:val="24"/>
          <w:szCs w:val="24"/>
        </w:rPr>
        <w:t>Separate Opinion of Judge Gao</w:t>
      </w:r>
      <w:r w:rsidR="00DC5350" w:rsidRPr="00DC5350">
        <w:rPr>
          <w:rFonts w:ascii="Times New Roman" w:hAnsi="Times New Roman" w:hint="eastAsia"/>
          <w:sz w:val="24"/>
          <w:szCs w:val="24"/>
        </w:rPr>
        <w:t xml:space="preserve">, </w:t>
      </w:r>
      <w:r w:rsidR="00DC5350" w:rsidRPr="00DC5350">
        <w:rPr>
          <w:rFonts w:ascii="Times New Roman Regular" w:hAnsi="Times New Roman Regular" w:cs="Times New Roman Regular"/>
          <w:sz w:val="24"/>
          <w:szCs w:val="24"/>
          <w:lang w:eastAsia="zh-Hans"/>
        </w:rPr>
        <w:t>2019 ITLOS Rep.345</w:t>
      </w:r>
      <w:r w:rsidRPr="00DC5350">
        <w:rPr>
          <w:rFonts w:ascii="Times New Roman" w:hAnsi="Times New Roman" w:hint="eastAsia"/>
          <w:sz w:val="24"/>
          <w:szCs w:val="24"/>
        </w:rPr>
        <w:t xml:space="preserve">, </w:t>
      </w:r>
      <w:r w:rsidRPr="00DC5350">
        <w:rPr>
          <w:rFonts w:ascii="Times New Roman" w:hAnsi="Times New Roman"/>
          <w:sz w:val="24"/>
          <w:szCs w:val="24"/>
        </w:rPr>
        <w:t>¶2; C. J</w:t>
      </w:r>
      <w:r w:rsidRPr="00DC5350">
        <w:rPr>
          <w:rFonts w:ascii="Times New Roman" w:hAnsi="Times New Roman" w:hint="eastAsia"/>
          <w:sz w:val="24"/>
          <w:szCs w:val="24"/>
        </w:rPr>
        <w:t>ohn</w:t>
      </w:r>
      <w:r w:rsidRPr="00DC5350">
        <w:rPr>
          <w:rFonts w:ascii="Times New Roman" w:hAnsi="Times New Roman"/>
          <w:sz w:val="24"/>
          <w:szCs w:val="24"/>
        </w:rPr>
        <w:t>. Colombos, The International Law of the Sea</w:t>
      </w:r>
      <w:r w:rsidRPr="00DC5350">
        <w:rPr>
          <w:rFonts w:ascii="Times New Roman" w:hAnsi="Times New Roman" w:hint="eastAsia"/>
          <w:sz w:val="24"/>
          <w:szCs w:val="24"/>
        </w:rPr>
        <w:t xml:space="preserve"> (1959), </w:t>
      </w:r>
      <w:r w:rsidRPr="00DC5350">
        <w:rPr>
          <w:rFonts w:ascii="Times New Roman" w:hAnsi="Times New Roman"/>
          <w:sz w:val="24"/>
          <w:szCs w:val="24"/>
        </w:rPr>
        <w:t>p.227.</w:t>
      </w:r>
    </w:p>
    <w:p w14:paraId="6196E4DA" w14:textId="77777777" w:rsidR="00B43659" w:rsidRDefault="00B43659">
      <w:pPr>
        <w:pStyle w:val="a8"/>
        <w:snapToGrid w:val="0"/>
        <w:rPr>
          <w:rFonts w:ascii="Times New Roman" w:hAnsi="Times New Roman"/>
          <w:sz w:val="24"/>
          <w:szCs w:val="24"/>
        </w:rPr>
      </w:pPr>
    </w:p>
  </w:footnote>
  <w:footnote w:id="206">
    <w:p w14:paraId="74D672F5"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¶22.</w:t>
      </w:r>
    </w:p>
    <w:p w14:paraId="62051331" w14:textId="77777777" w:rsidR="00B43659" w:rsidRDefault="00B43659">
      <w:pPr>
        <w:pStyle w:val="a8"/>
        <w:snapToGrid w:val="0"/>
        <w:rPr>
          <w:rFonts w:ascii="Times New Roman" w:hAnsi="Times New Roman"/>
          <w:sz w:val="24"/>
          <w:szCs w:val="24"/>
        </w:rPr>
      </w:pPr>
    </w:p>
  </w:footnote>
  <w:footnote w:id="207">
    <w:p w14:paraId="77BE381B" w14:textId="77777777" w:rsidR="00B43659" w:rsidRDefault="00000000">
      <w:pPr>
        <w:pStyle w:val="a8"/>
        <w:snapToGrid w:val="0"/>
        <w:rPr>
          <w:rFonts w:ascii="Times New Roman" w:hAnsi="Times New Roman"/>
          <w:sz w:val="24"/>
          <w:szCs w:val="24"/>
        </w:rPr>
      </w:pPr>
      <w:r>
        <w:rPr>
          <w:rFonts w:ascii="Times New Roman" w:hAnsi="Times New Roman"/>
          <w:sz w:val="24"/>
          <w:szCs w:val="24"/>
          <w:vertAlign w:val="superscript"/>
        </w:rPr>
        <w:footnoteRef/>
      </w:r>
      <w:r>
        <w:rPr>
          <w:rFonts w:ascii="Times New Roman" w:hAnsi="Times New Roman"/>
          <w:sz w:val="24"/>
          <w:szCs w:val="24"/>
        </w:rPr>
        <w:t xml:space="preserve"> UNCLOS, Art.96.</w:t>
      </w:r>
    </w:p>
    <w:p w14:paraId="577B66EF" w14:textId="77777777" w:rsidR="00B43659" w:rsidRDefault="00B43659">
      <w:pPr>
        <w:pStyle w:val="a8"/>
        <w:snapToGrid w:val="0"/>
        <w:rPr>
          <w:rFonts w:ascii="Times New Roman" w:hAnsi="Times New Roman"/>
          <w:sz w:val="24"/>
          <w:szCs w:val="24"/>
        </w:rPr>
      </w:pPr>
    </w:p>
  </w:footnote>
  <w:footnote w:id="208">
    <w:p w14:paraId="3428B3DE"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¶22.</w:t>
      </w:r>
    </w:p>
    <w:p w14:paraId="18892BB6" w14:textId="77777777" w:rsidR="00B43659" w:rsidRDefault="00B43659">
      <w:pPr>
        <w:pStyle w:val="a8"/>
        <w:rPr>
          <w:rFonts w:ascii="Times New Roman" w:hAnsi="Times New Roman"/>
          <w:sz w:val="24"/>
          <w:szCs w:val="24"/>
        </w:rPr>
      </w:pPr>
    </w:p>
  </w:footnote>
  <w:footnote w:id="209">
    <w:p w14:paraId="044799F3" w14:textId="57AB67BB"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hint="eastAsia"/>
          <w:i/>
          <w:iCs/>
          <w:sz w:val="24"/>
          <w:szCs w:val="24"/>
        </w:rPr>
        <w:t>Ibid</w:t>
      </w:r>
      <w:r w:rsidRPr="00EF55C2">
        <w:rPr>
          <w:rFonts w:ascii="Times New Roman" w:hAnsi="Times New Roman" w:hint="eastAsia"/>
          <w:sz w:val="24"/>
          <w:szCs w:val="24"/>
        </w:rPr>
        <w:t>.</w:t>
      </w:r>
    </w:p>
  </w:footnote>
  <w:footnote w:id="210">
    <w:p w14:paraId="49E99FDF"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hint="eastAsia"/>
          <w:i/>
          <w:iCs/>
          <w:sz w:val="24"/>
          <w:szCs w:val="24"/>
        </w:rPr>
        <w:t>Ibid</w:t>
      </w:r>
      <w:r w:rsidRPr="004C5456">
        <w:rPr>
          <w:rFonts w:ascii="Times New Roman" w:hAnsi="Times New Roman" w:hint="eastAsia"/>
          <w:sz w:val="24"/>
          <w:szCs w:val="24"/>
        </w:rPr>
        <w:t>.</w:t>
      </w:r>
    </w:p>
    <w:p w14:paraId="22A70861" w14:textId="77777777" w:rsidR="00B43659" w:rsidRDefault="00B43659">
      <w:pPr>
        <w:pStyle w:val="a8"/>
        <w:snapToGrid w:val="0"/>
        <w:rPr>
          <w:rFonts w:ascii="Times New Roman" w:hAnsi="Times New Roman"/>
          <w:sz w:val="24"/>
          <w:szCs w:val="24"/>
        </w:rPr>
      </w:pPr>
    </w:p>
  </w:footnote>
  <w:footnote w:id="211">
    <w:p w14:paraId="11612533" w14:textId="77777777" w:rsidR="00457EB7" w:rsidRDefault="00457EB7" w:rsidP="00457EB7">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w:t>
      </w:r>
      <w:r>
        <w:rPr>
          <w:rFonts w:ascii="Times New Roman" w:hAnsi="Times New Roman" w:hint="eastAsia"/>
          <w:sz w:val="24"/>
          <w:szCs w:val="24"/>
        </w:rPr>
        <w:t>16</w:t>
      </w:r>
      <w:r>
        <w:rPr>
          <w:rFonts w:ascii="Times New Roman" w:hAnsi="Times New Roman"/>
          <w:sz w:val="24"/>
          <w:szCs w:val="24"/>
        </w:rPr>
        <w:t>.</w:t>
      </w:r>
    </w:p>
    <w:p w14:paraId="56DCD24B" w14:textId="77777777" w:rsidR="00457EB7" w:rsidRDefault="00457EB7" w:rsidP="00457EB7">
      <w:pPr>
        <w:pStyle w:val="a8"/>
        <w:snapToGrid w:val="0"/>
        <w:rPr>
          <w:rFonts w:ascii="Times New Roman" w:hAnsi="Times New Roman"/>
          <w:sz w:val="24"/>
          <w:szCs w:val="24"/>
        </w:rPr>
      </w:pPr>
    </w:p>
  </w:footnote>
  <w:footnote w:id="212">
    <w:p w14:paraId="6EB43E93" w14:textId="77777777" w:rsidR="00457EB7" w:rsidRPr="00B15D3E" w:rsidRDefault="00457EB7" w:rsidP="00457EB7">
      <w:pPr>
        <w:pStyle w:val="a8"/>
        <w:rPr>
          <w:rFonts w:ascii="Times New Roman" w:hAnsi="Times New Roman"/>
          <w:sz w:val="24"/>
          <w:szCs w:val="24"/>
        </w:rPr>
      </w:pPr>
      <w:r w:rsidRPr="00B15D3E">
        <w:rPr>
          <w:rStyle w:val="ad"/>
          <w:rFonts w:ascii="Times New Roman" w:hAnsi="Times New Roman"/>
          <w:sz w:val="24"/>
          <w:szCs w:val="24"/>
        </w:rPr>
        <w:footnoteRef/>
      </w:r>
      <w:r w:rsidRPr="00B15D3E">
        <w:rPr>
          <w:rFonts w:ascii="Times New Roman" w:hAnsi="Times New Roman"/>
          <w:sz w:val="24"/>
          <w:szCs w:val="24"/>
        </w:rPr>
        <w:t xml:space="preserve"> </w:t>
      </w:r>
      <w:r w:rsidRPr="00B15D3E">
        <w:rPr>
          <w:rFonts w:ascii="Times New Roman" w:hAnsi="Times New Roman"/>
          <w:i/>
          <w:iCs/>
          <w:sz w:val="24"/>
          <w:szCs w:val="24"/>
        </w:rPr>
        <w:t>Compromis</w:t>
      </w:r>
      <w:r w:rsidRPr="00B15D3E">
        <w:rPr>
          <w:rFonts w:ascii="Times New Roman" w:hAnsi="Times New Roman"/>
          <w:sz w:val="24"/>
          <w:szCs w:val="24"/>
        </w:rPr>
        <w:t>, ¶15.</w:t>
      </w:r>
    </w:p>
    <w:p w14:paraId="13D1867D" w14:textId="77777777" w:rsidR="00457EB7" w:rsidRPr="00B15D3E" w:rsidRDefault="00457EB7" w:rsidP="00457EB7">
      <w:pPr>
        <w:pStyle w:val="a8"/>
        <w:rPr>
          <w:rFonts w:ascii="Times New Roman" w:hAnsi="Times New Roman"/>
          <w:sz w:val="24"/>
          <w:szCs w:val="24"/>
        </w:rPr>
      </w:pPr>
    </w:p>
  </w:footnote>
  <w:footnote w:id="213">
    <w:p w14:paraId="7D588E45" w14:textId="77777777" w:rsidR="00B43659" w:rsidRDefault="00000000">
      <w:pPr>
        <w:pStyle w:val="a8"/>
        <w:snapToGrid w:val="0"/>
        <w:rPr>
          <w:rFonts w:ascii="Times New Roman" w:hAnsi="Times New Roman"/>
          <w:kern w:val="2"/>
          <w:sz w:val="24"/>
          <w:szCs w:val="24"/>
        </w:rPr>
      </w:pPr>
      <w:r>
        <w:rPr>
          <w:rStyle w:val="ad"/>
          <w:rFonts w:ascii="Times New Roman" w:hAnsi="Times New Roman"/>
          <w:sz w:val="24"/>
          <w:szCs w:val="24"/>
        </w:rPr>
        <w:footnoteRef/>
      </w:r>
      <w:r>
        <w:rPr>
          <w:rFonts w:ascii="Times New Roman" w:hAnsi="Times New Roman"/>
          <w:sz w:val="24"/>
          <w:szCs w:val="24"/>
        </w:rPr>
        <w:t xml:space="preserve"> </w:t>
      </w:r>
      <w:proofErr w:type="spellStart"/>
      <w:r>
        <w:rPr>
          <w:rFonts w:ascii="Times New Roman" w:hAnsi="Times New Roman"/>
          <w:kern w:val="2"/>
          <w:sz w:val="24"/>
          <w:szCs w:val="24"/>
        </w:rPr>
        <w:t>Enrica</w:t>
      </w:r>
      <w:proofErr w:type="spellEnd"/>
      <w:r>
        <w:rPr>
          <w:rFonts w:ascii="Times New Roman" w:hAnsi="Times New Roman"/>
          <w:kern w:val="2"/>
          <w:sz w:val="24"/>
          <w:szCs w:val="24"/>
        </w:rPr>
        <w:t xml:space="preserve"> Lexie Incident, </w:t>
      </w:r>
      <w:r>
        <w:rPr>
          <w:rFonts w:ascii="Times New Roman" w:hAnsi="Times New Roman"/>
          <w:sz w:val="24"/>
          <w:szCs w:val="24"/>
        </w:rPr>
        <w:t>¶</w:t>
      </w:r>
      <w:r>
        <w:rPr>
          <w:rFonts w:ascii="Times New Roman" w:hAnsi="Times New Roman"/>
          <w:kern w:val="2"/>
          <w:sz w:val="24"/>
          <w:szCs w:val="24"/>
        </w:rPr>
        <w:t>526.</w:t>
      </w:r>
    </w:p>
    <w:p w14:paraId="4956E447" w14:textId="77777777" w:rsidR="00B43659" w:rsidRDefault="00B43659">
      <w:pPr>
        <w:pStyle w:val="a8"/>
        <w:snapToGrid w:val="0"/>
        <w:rPr>
          <w:rFonts w:ascii="Times New Roman" w:hAnsi="Times New Roman"/>
          <w:kern w:val="2"/>
          <w:sz w:val="24"/>
          <w:szCs w:val="24"/>
        </w:rPr>
      </w:pPr>
    </w:p>
  </w:footnote>
  <w:footnote w:id="214">
    <w:p w14:paraId="25805156" w14:textId="33FAE934" w:rsidR="00B43659" w:rsidRDefault="00000000">
      <w:pPr>
        <w:rPr>
          <w:sz w:val="24"/>
          <w:szCs w:val="24"/>
        </w:rPr>
      </w:pPr>
      <w:r>
        <w:rPr>
          <w:rStyle w:val="ad"/>
          <w:sz w:val="24"/>
          <w:szCs w:val="24"/>
        </w:rPr>
        <w:footnoteRef/>
      </w:r>
      <w:r>
        <w:rPr>
          <w:sz w:val="24"/>
          <w:szCs w:val="24"/>
        </w:rPr>
        <w:t xml:space="preserve"> </w:t>
      </w:r>
      <w:r>
        <w:rPr>
          <w:rFonts w:ascii="Times New Roman Regular" w:hAnsi="Times New Roman Regular" w:cs="Times New Roman Regular"/>
          <w:sz w:val="24"/>
          <w:lang w:eastAsia="zh-Hans"/>
        </w:rPr>
        <w:t>Arbitration Between the Republic of Croatia and the Republic of Slovenia</w:t>
      </w:r>
      <w:r>
        <w:rPr>
          <w:rFonts w:ascii="Times New Roman Regular" w:hAnsi="Times New Roman Regular" w:cs="Times New Roman Regular" w:hint="eastAsia"/>
          <w:sz w:val="24"/>
        </w:rPr>
        <w:t xml:space="preserve">, </w:t>
      </w:r>
      <w:r>
        <w:rPr>
          <w:rFonts w:ascii="Times New Roman Regular" w:hAnsi="Times New Roman Regular" w:cs="Times New Roman Regular"/>
          <w:color w:val="000000" w:themeColor="text1"/>
          <w:sz w:val="24"/>
          <w:lang w:eastAsia="zh-Hans"/>
        </w:rPr>
        <w:t xml:space="preserve">Award, </w:t>
      </w:r>
      <w:r>
        <w:rPr>
          <w:rFonts w:ascii="Times New Roman Regular" w:hAnsi="Times New Roman Regular" w:cs="Times New Roman Regular" w:hint="eastAsia"/>
          <w:color w:val="000000" w:themeColor="text1"/>
          <w:sz w:val="24"/>
        </w:rPr>
        <w:t>2017</w:t>
      </w:r>
      <w:r>
        <w:rPr>
          <w:rFonts w:ascii="Times New Roman Regular" w:hAnsi="Times New Roman Regular" w:cs="Times New Roman Regular"/>
          <w:color w:val="000000" w:themeColor="text1"/>
          <w:sz w:val="24"/>
          <w:lang w:eastAsia="zh-Hans"/>
        </w:rPr>
        <w:t xml:space="preserve"> P.C.A.</w:t>
      </w:r>
      <w:r w:rsidR="00E26F55">
        <w:rPr>
          <w:rFonts w:ascii="Times New Roman Regular" w:hAnsi="Times New Roman Regular" w:cs="Times New Roman Regular"/>
          <w:color w:val="000000" w:themeColor="text1"/>
          <w:sz w:val="24"/>
          <w:lang w:eastAsia="zh-Hans"/>
        </w:rPr>
        <w:t xml:space="preserve">, </w:t>
      </w:r>
      <w:r>
        <w:rPr>
          <w:sz w:val="24"/>
          <w:szCs w:val="24"/>
        </w:rPr>
        <w:t>¶</w:t>
      </w:r>
      <w:r>
        <w:rPr>
          <w:rFonts w:hint="eastAsia"/>
          <w:sz w:val="24"/>
          <w:szCs w:val="24"/>
        </w:rPr>
        <w:t>1129.</w:t>
      </w:r>
    </w:p>
    <w:p w14:paraId="46BD060A" w14:textId="77777777" w:rsidR="00B43659" w:rsidRDefault="00B43659">
      <w:pPr>
        <w:pStyle w:val="a8"/>
        <w:snapToGrid w:val="0"/>
        <w:rPr>
          <w:rFonts w:ascii="Times New Roman" w:hAnsi="Times New Roman"/>
          <w:sz w:val="24"/>
          <w:szCs w:val="24"/>
        </w:rPr>
      </w:pPr>
    </w:p>
  </w:footnote>
  <w:footnote w:id="215">
    <w:p w14:paraId="24CA22F5" w14:textId="65B766A5"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¶22.</w:t>
      </w:r>
    </w:p>
  </w:footnote>
  <w:footnote w:id="216">
    <w:p w14:paraId="79ABC47A" w14:textId="77777777" w:rsidR="00B43659" w:rsidRDefault="00000000">
      <w:pPr>
        <w:pStyle w:val="a8"/>
        <w:snapToGrid w:val="0"/>
        <w:rPr>
          <w:rFonts w:ascii="Times New Roman" w:hAnsi="Times New Roman"/>
          <w:kern w:val="2"/>
          <w:sz w:val="24"/>
          <w:szCs w:val="24"/>
        </w:rPr>
      </w:pPr>
      <w:r>
        <w:rPr>
          <w:rStyle w:val="ad"/>
          <w:rFonts w:ascii="Times New Roman" w:hAnsi="Times New Roman"/>
          <w:sz w:val="24"/>
          <w:szCs w:val="24"/>
        </w:rPr>
        <w:footnoteRef/>
      </w:r>
      <w:r>
        <w:rPr>
          <w:rFonts w:ascii="Times New Roman" w:hAnsi="Times New Roman"/>
          <w:sz w:val="24"/>
          <w:szCs w:val="24"/>
        </w:rPr>
        <w:t xml:space="preserve"> Excessive Maritime Claims, p.414.</w:t>
      </w:r>
    </w:p>
    <w:p w14:paraId="4D9D745B" w14:textId="77777777" w:rsidR="00B43659" w:rsidRDefault="00B43659">
      <w:pPr>
        <w:pStyle w:val="a8"/>
        <w:snapToGrid w:val="0"/>
        <w:rPr>
          <w:rFonts w:ascii="Times New Roman" w:hAnsi="Times New Roman"/>
          <w:kern w:val="2"/>
          <w:sz w:val="24"/>
          <w:szCs w:val="24"/>
        </w:rPr>
      </w:pPr>
    </w:p>
  </w:footnote>
  <w:footnote w:id="217">
    <w:p w14:paraId="2C85A099" w14:textId="50943210"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sidR="00E26F55" w:rsidRPr="00E26F55">
        <w:rPr>
          <w:rFonts w:ascii="Times New Roman" w:hAnsi="Times New Roman"/>
          <w:i/>
          <w:iCs/>
          <w:sz w:val="24"/>
          <w:szCs w:val="24"/>
        </w:rPr>
        <w:t>Ibid</w:t>
      </w:r>
      <w:r>
        <w:rPr>
          <w:rFonts w:ascii="Times New Roman" w:hAnsi="Times New Roman"/>
          <w:sz w:val="24"/>
          <w:szCs w:val="24"/>
        </w:rPr>
        <w:t>, p.415.</w:t>
      </w:r>
    </w:p>
    <w:p w14:paraId="1D6EE9BF" w14:textId="77777777" w:rsidR="00B43659" w:rsidRDefault="00B43659">
      <w:pPr>
        <w:pStyle w:val="a8"/>
        <w:snapToGrid w:val="0"/>
        <w:rPr>
          <w:rFonts w:ascii="Times New Roman" w:hAnsi="Times New Roman"/>
          <w:sz w:val="24"/>
          <w:szCs w:val="24"/>
        </w:rPr>
      </w:pPr>
    </w:p>
  </w:footnote>
  <w:footnote w:id="218">
    <w:p w14:paraId="430A07E6"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¶22.</w:t>
      </w:r>
    </w:p>
    <w:p w14:paraId="72DDCF47" w14:textId="77777777" w:rsidR="00B43659" w:rsidRDefault="00B43659">
      <w:pPr>
        <w:pStyle w:val="a8"/>
        <w:snapToGrid w:val="0"/>
        <w:rPr>
          <w:rFonts w:ascii="Times New Roman" w:hAnsi="Times New Roman"/>
          <w:sz w:val="24"/>
          <w:szCs w:val="24"/>
        </w:rPr>
      </w:pPr>
    </w:p>
  </w:footnote>
  <w:footnote w:id="219">
    <w:p w14:paraId="57F5C662" w14:textId="47E9AF7E"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¶16.</w:t>
      </w:r>
    </w:p>
  </w:footnote>
  <w:footnote w:id="220">
    <w:p w14:paraId="0AC87DF7"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Art.58(1).</w:t>
      </w:r>
    </w:p>
    <w:p w14:paraId="48951079" w14:textId="77777777" w:rsidR="00B43659" w:rsidRDefault="00B43659">
      <w:pPr>
        <w:pStyle w:val="a8"/>
        <w:rPr>
          <w:rFonts w:ascii="Times New Roman" w:hAnsi="Times New Roman"/>
          <w:sz w:val="24"/>
          <w:szCs w:val="24"/>
        </w:rPr>
      </w:pPr>
    </w:p>
  </w:footnote>
  <w:footnote w:id="221">
    <w:p w14:paraId="19A5BE16"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hint="eastAsia"/>
          <w:i/>
          <w:iCs/>
          <w:sz w:val="24"/>
          <w:szCs w:val="24"/>
        </w:rPr>
        <w:t>Ibid</w:t>
      </w:r>
      <w:r>
        <w:rPr>
          <w:rFonts w:ascii="Times New Roman" w:hAnsi="Times New Roman"/>
          <w:sz w:val="24"/>
          <w:szCs w:val="24"/>
        </w:rPr>
        <w:t>; Commentary 2017, p.453; Arctic Sunrise Arbitration, ¶227.</w:t>
      </w:r>
    </w:p>
    <w:p w14:paraId="067A1A74" w14:textId="77777777" w:rsidR="00B43659" w:rsidRDefault="00B43659">
      <w:pPr>
        <w:pStyle w:val="a8"/>
        <w:rPr>
          <w:rFonts w:ascii="Times New Roman" w:hAnsi="Times New Roman"/>
          <w:sz w:val="24"/>
          <w:szCs w:val="24"/>
        </w:rPr>
      </w:pPr>
    </w:p>
  </w:footnote>
  <w:footnote w:id="222">
    <w:p w14:paraId="15557A0F" w14:textId="77777777"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Art.58(3).</w:t>
      </w:r>
    </w:p>
    <w:p w14:paraId="0B38417B" w14:textId="77777777" w:rsidR="00B43659" w:rsidRDefault="00B43659">
      <w:pPr>
        <w:pStyle w:val="a8"/>
        <w:rPr>
          <w:rFonts w:ascii="Times New Roman" w:hAnsi="Times New Roman"/>
          <w:sz w:val="24"/>
          <w:szCs w:val="24"/>
        </w:rPr>
      </w:pPr>
    </w:p>
  </w:footnote>
  <w:footnote w:id="223">
    <w:p w14:paraId="0834CFB9"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w:t>
      </w:r>
      <w:r>
        <w:rPr>
          <w:rFonts w:ascii="Times New Roman" w:hAnsi="Times New Roman" w:hint="eastAsia"/>
          <w:sz w:val="24"/>
          <w:szCs w:val="24"/>
        </w:rPr>
        <w:t>94</w:t>
      </w:r>
      <w:r>
        <w:rPr>
          <w:rFonts w:ascii="Times New Roman" w:hAnsi="Times New Roman"/>
          <w:sz w:val="24"/>
          <w:szCs w:val="24"/>
        </w:rPr>
        <w:t>(3).</w:t>
      </w:r>
    </w:p>
    <w:p w14:paraId="6D119CFC" w14:textId="77777777" w:rsidR="00B43659" w:rsidRDefault="00B43659">
      <w:pPr>
        <w:pStyle w:val="a8"/>
        <w:snapToGrid w:val="0"/>
        <w:rPr>
          <w:rFonts w:ascii="Times New Roman" w:hAnsi="Times New Roman"/>
          <w:sz w:val="24"/>
          <w:szCs w:val="24"/>
        </w:rPr>
      </w:pPr>
    </w:p>
  </w:footnote>
  <w:footnote w:id="224">
    <w:p w14:paraId="57C052E7"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Lotus </w:t>
      </w:r>
      <w:r>
        <w:rPr>
          <w:rFonts w:ascii="Times New Roman" w:hAnsi="Times New Roman" w:hint="eastAsia"/>
          <w:sz w:val="24"/>
          <w:szCs w:val="24"/>
        </w:rPr>
        <w:t>case,</w:t>
      </w:r>
      <w:r>
        <w:rPr>
          <w:rFonts w:ascii="Times New Roman" w:hAnsi="Times New Roman"/>
          <w:sz w:val="24"/>
          <w:szCs w:val="24"/>
        </w:rPr>
        <w:t xml:space="preserve"> ¶225.</w:t>
      </w:r>
    </w:p>
    <w:p w14:paraId="08393C5E" w14:textId="77777777" w:rsidR="00B43659" w:rsidRDefault="00B43659">
      <w:pPr>
        <w:pStyle w:val="a8"/>
        <w:snapToGrid w:val="0"/>
        <w:rPr>
          <w:rFonts w:ascii="Times New Roman" w:hAnsi="Times New Roman"/>
          <w:sz w:val="24"/>
          <w:szCs w:val="24"/>
        </w:rPr>
      </w:pPr>
    </w:p>
  </w:footnote>
  <w:footnote w:id="225">
    <w:p w14:paraId="16CD8A76" w14:textId="1DC9F976" w:rsidR="00B43659" w:rsidRDefault="00000000">
      <w:pPr>
        <w:rPr>
          <w:sz w:val="24"/>
          <w:szCs w:val="24"/>
        </w:rPr>
      </w:pPr>
      <w:r>
        <w:rPr>
          <w:rStyle w:val="ad"/>
          <w:sz w:val="24"/>
          <w:szCs w:val="24"/>
        </w:rPr>
        <w:footnoteRef/>
      </w:r>
      <w:r>
        <w:rPr>
          <w:sz w:val="24"/>
          <w:szCs w:val="24"/>
        </w:rPr>
        <w:t xml:space="preserve"> Yoshifumi Tanaka, The International Law of the Sea (2012), p.344; Raul P. Pedrozo, </w:t>
      </w:r>
      <w:r>
        <w:rPr>
          <w:i/>
          <w:iCs/>
          <w:sz w:val="24"/>
          <w:szCs w:val="24"/>
        </w:rPr>
        <w:t>Preserving Navigational Rights and Freedoms: The Right to Conduct Military Activities in China’s Exclusive Economic Zone</w:t>
      </w:r>
      <w:r>
        <w:rPr>
          <w:sz w:val="24"/>
          <w:szCs w:val="24"/>
        </w:rPr>
        <w:t xml:space="preserve">, 9(1) </w:t>
      </w:r>
      <w:r>
        <w:rPr>
          <w:smallCaps/>
          <w:sz w:val="24"/>
          <w:szCs w:val="24"/>
        </w:rPr>
        <w:t>Chinese Journal of International Law</w:t>
      </w:r>
      <w:r>
        <w:rPr>
          <w:sz w:val="24"/>
          <w:szCs w:val="24"/>
        </w:rPr>
        <w:t xml:space="preserve"> 9 (2010), </w:t>
      </w:r>
      <w:r>
        <w:rPr>
          <w:rFonts w:hint="eastAsia"/>
          <w:sz w:val="24"/>
          <w:szCs w:val="24"/>
        </w:rPr>
        <w:t>p.</w:t>
      </w:r>
      <w:r>
        <w:rPr>
          <w:sz w:val="24"/>
          <w:szCs w:val="24"/>
        </w:rPr>
        <w:t xml:space="preserve">4; </w:t>
      </w:r>
      <w:r w:rsidRPr="003244A5">
        <w:rPr>
          <w:sz w:val="24"/>
          <w:szCs w:val="24"/>
        </w:rPr>
        <w:t xml:space="preserve">Xiaofeng Ren, Xizhong Cheng, </w:t>
      </w:r>
      <w:r w:rsidRPr="003244A5">
        <w:rPr>
          <w:i/>
          <w:iCs/>
          <w:sz w:val="24"/>
          <w:szCs w:val="24"/>
        </w:rPr>
        <w:t>A Chinese Perspective</w:t>
      </w:r>
      <w:r w:rsidRPr="003244A5">
        <w:rPr>
          <w:sz w:val="24"/>
          <w:szCs w:val="24"/>
        </w:rPr>
        <w:t xml:space="preserve">, 29(2) </w:t>
      </w:r>
      <w:r w:rsidRPr="003244A5">
        <w:rPr>
          <w:smallCaps/>
          <w:sz w:val="24"/>
          <w:szCs w:val="24"/>
        </w:rPr>
        <w:t>Marine Policy</w:t>
      </w:r>
      <w:r w:rsidRPr="003244A5">
        <w:rPr>
          <w:sz w:val="24"/>
          <w:szCs w:val="24"/>
        </w:rPr>
        <w:t xml:space="preserve"> 139 (2005)</w:t>
      </w:r>
      <w:r>
        <w:rPr>
          <w:sz w:val="24"/>
          <w:szCs w:val="24"/>
        </w:rPr>
        <w:t xml:space="preserve">, pp.141-142; Haiwen Zhang, </w:t>
      </w:r>
      <w:r>
        <w:rPr>
          <w:i/>
          <w:iCs/>
          <w:sz w:val="24"/>
          <w:szCs w:val="24"/>
        </w:rPr>
        <w:t>Is It Safeguarding the Freedom of Navigation or Maritime Hegemony of the United States?—Comments on Raul (Pete) Pedrozo’s Article on Military Activities in the EEZ</w:t>
      </w:r>
      <w:r>
        <w:rPr>
          <w:sz w:val="24"/>
          <w:szCs w:val="24"/>
        </w:rPr>
        <w:t xml:space="preserve">, 9(1) </w:t>
      </w:r>
      <w:r>
        <w:rPr>
          <w:smallCaps/>
          <w:sz w:val="24"/>
          <w:szCs w:val="24"/>
        </w:rPr>
        <w:t>Chinese Journal of International Law</w:t>
      </w:r>
      <w:r>
        <w:rPr>
          <w:sz w:val="24"/>
          <w:szCs w:val="24"/>
        </w:rPr>
        <w:t xml:space="preserve"> 31 (2010), p.47.</w:t>
      </w:r>
    </w:p>
    <w:p w14:paraId="6645A010" w14:textId="77777777" w:rsidR="00B43659" w:rsidRDefault="00B43659">
      <w:pPr>
        <w:pStyle w:val="a8"/>
        <w:snapToGrid w:val="0"/>
        <w:rPr>
          <w:rFonts w:ascii="Times New Roman" w:hAnsi="Times New Roman"/>
          <w:sz w:val="24"/>
          <w:szCs w:val="24"/>
        </w:rPr>
      </w:pPr>
    </w:p>
  </w:footnote>
  <w:footnote w:id="226">
    <w:p w14:paraId="4C8B7983" w14:textId="5F1499B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¶22.</w:t>
      </w:r>
    </w:p>
  </w:footnote>
  <w:footnote w:id="227">
    <w:p w14:paraId="1DC17C58"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hint="eastAsia"/>
          <w:i/>
          <w:iCs/>
          <w:sz w:val="24"/>
          <w:szCs w:val="24"/>
        </w:rPr>
        <w:t>Ibid</w:t>
      </w:r>
      <w:r w:rsidRPr="00886AEE">
        <w:rPr>
          <w:rFonts w:ascii="Times New Roman" w:hAnsi="Times New Roman" w:hint="eastAsia"/>
          <w:sz w:val="24"/>
          <w:szCs w:val="24"/>
        </w:rPr>
        <w:t>.</w:t>
      </w:r>
    </w:p>
    <w:p w14:paraId="22CC0912" w14:textId="77777777" w:rsidR="00B43659" w:rsidRDefault="00B43659">
      <w:pPr>
        <w:pStyle w:val="a8"/>
        <w:snapToGrid w:val="0"/>
        <w:rPr>
          <w:rFonts w:ascii="Times New Roman" w:hAnsi="Times New Roman"/>
          <w:sz w:val="24"/>
          <w:szCs w:val="24"/>
        </w:rPr>
      </w:pPr>
    </w:p>
  </w:footnote>
  <w:footnote w:id="228">
    <w:p w14:paraId="0884CDDC"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Commentary</w:t>
      </w:r>
      <w:r>
        <w:rPr>
          <w:rFonts w:ascii="Times New Roman" w:hAnsi="Times New Roman" w:hint="eastAsia"/>
          <w:sz w:val="24"/>
          <w:szCs w:val="24"/>
        </w:rPr>
        <w:t xml:space="preserve"> 2017</w:t>
      </w:r>
      <w:r>
        <w:rPr>
          <w:rFonts w:ascii="Times New Roman" w:hAnsi="Times New Roman"/>
          <w:sz w:val="24"/>
          <w:szCs w:val="24"/>
        </w:rPr>
        <w:t>, p.452.</w:t>
      </w:r>
    </w:p>
    <w:p w14:paraId="69DA2DFC" w14:textId="77777777" w:rsidR="00B43659" w:rsidRDefault="00B43659">
      <w:pPr>
        <w:pStyle w:val="a8"/>
        <w:snapToGrid w:val="0"/>
        <w:rPr>
          <w:rFonts w:ascii="Times New Roman" w:hAnsi="Times New Roman"/>
          <w:sz w:val="24"/>
          <w:szCs w:val="24"/>
        </w:rPr>
      </w:pPr>
    </w:p>
  </w:footnote>
  <w:footnote w:id="229">
    <w:p w14:paraId="72231E2C" w14:textId="41222CFA" w:rsidR="00B43659" w:rsidRDefault="00000000">
      <w:pPr>
        <w:pStyle w:val="a8"/>
        <w:snapToGrid w:val="0"/>
        <w:rPr>
          <w:rFonts w:ascii="Times New Roman" w:hAnsi="Times New Roman"/>
          <w:sz w:val="24"/>
          <w:szCs w:val="24"/>
        </w:rPr>
      </w:pPr>
      <w:r w:rsidRPr="00454C6D">
        <w:rPr>
          <w:rStyle w:val="ad"/>
          <w:rFonts w:ascii="Times New Roman" w:hAnsi="Times New Roman"/>
          <w:sz w:val="24"/>
          <w:szCs w:val="24"/>
        </w:rPr>
        <w:footnoteRef/>
      </w:r>
      <w:r w:rsidRPr="00454C6D">
        <w:rPr>
          <w:rFonts w:ascii="Times New Roman" w:hAnsi="Times New Roman"/>
          <w:sz w:val="24"/>
          <w:szCs w:val="24"/>
        </w:rPr>
        <w:t xml:space="preserve"> </w:t>
      </w:r>
      <w:r w:rsidR="00134981">
        <w:rPr>
          <w:rFonts w:ascii="Times New Roman Regular" w:hAnsi="Times New Roman Regular" w:cs="Times New Roman Regular"/>
          <w:color w:val="000000"/>
          <w:sz w:val="24"/>
          <w:szCs w:val="24"/>
        </w:rPr>
        <w:t>Arctic Sunrise</w:t>
      </w:r>
      <w:r w:rsidRPr="00454C6D">
        <w:rPr>
          <w:rFonts w:ascii="Times New Roman" w:hAnsi="Times New Roman"/>
          <w:sz w:val="24"/>
          <w:szCs w:val="24"/>
        </w:rPr>
        <w:t xml:space="preserve"> Arbitration, ¶227; </w:t>
      </w:r>
      <w:r w:rsidR="00430FF6" w:rsidRPr="00454C6D">
        <w:rPr>
          <w:rFonts w:ascii="Times New Roman" w:hAnsi="Times New Roman"/>
          <w:color w:val="000000"/>
          <w:sz w:val="24"/>
          <w:szCs w:val="24"/>
          <w:lang w:eastAsia="zh-Hans"/>
        </w:rPr>
        <w:t xml:space="preserve">M/V “SAIGA” (Saint Vincent and the Grenadines v. Guinea), Prompt Release, </w:t>
      </w:r>
      <w:r w:rsidR="00430FF6" w:rsidRPr="00454C6D">
        <w:rPr>
          <w:rFonts w:ascii="Times New Roman" w:hAnsi="Times New Roman"/>
          <w:sz w:val="24"/>
          <w:szCs w:val="24"/>
        </w:rPr>
        <w:t>Dissenting Opinion of Judge Anderson</w:t>
      </w:r>
      <w:r w:rsidR="00430FF6" w:rsidRPr="00454C6D">
        <w:rPr>
          <w:rFonts w:ascii="Times New Roman" w:hAnsi="Times New Roman"/>
          <w:color w:val="000000"/>
          <w:sz w:val="24"/>
          <w:szCs w:val="24"/>
          <w:lang w:eastAsia="zh-Hans"/>
        </w:rPr>
        <w:t>, 1997 ITLOS Rep.63,</w:t>
      </w:r>
      <w:r w:rsidRPr="00454C6D">
        <w:rPr>
          <w:rFonts w:ascii="Times New Roman" w:hAnsi="Times New Roman"/>
          <w:sz w:val="24"/>
          <w:szCs w:val="24"/>
        </w:rPr>
        <w:t xml:space="preserve"> ¶14; </w:t>
      </w:r>
      <w:r w:rsidR="00430FF6" w:rsidRPr="00454C6D">
        <w:rPr>
          <w:rFonts w:ascii="Times New Roman" w:hAnsi="Times New Roman"/>
          <w:color w:val="000000"/>
          <w:sz w:val="24"/>
          <w:szCs w:val="24"/>
          <w:lang w:eastAsia="zh-Hans"/>
        </w:rPr>
        <w:t>M/V “SAIGA” (Saint Vincent and the Grenadines v. Guinea), Prompt Release, Dissenting Opinion of Vice President Wolfrum and Judge Yamamoto, 1997 ITLOS Rep.46,</w:t>
      </w:r>
      <w:r w:rsidR="00430FF6" w:rsidRPr="00454C6D">
        <w:rPr>
          <w:rFonts w:ascii="Times New Roman" w:hAnsi="Times New Roman"/>
          <w:sz w:val="24"/>
          <w:szCs w:val="24"/>
          <w:lang w:eastAsia="zh-Hans"/>
        </w:rPr>
        <w:t xml:space="preserve"> </w:t>
      </w:r>
      <w:r w:rsidRPr="00454C6D">
        <w:rPr>
          <w:rFonts w:ascii="Times New Roman" w:hAnsi="Times New Roman"/>
          <w:sz w:val="24"/>
          <w:szCs w:val="24"/>
        </w:rPr>
        <w:t xml:space="preserve">¶¶20-25; </w:t>
      </w:r>
      <w:r w:rsidR="00454C6D" w:rsidRPr="00454C6D">
        <w:rPr>
          <w:rFonts w:ascii="Times New Roman" w:hAnsi="Times New Roman"/>
          <w:color w:val="000000" w:themeColor="text1"/>
          <w:sz w:val="24"/>
          <w:lang w:eastAsia="zh-Hans"/>
        </w:rPr>
        <w:t>M/V “SAIGA” (No. 2) (Saint Vincent and the Grenadines v. Guinea), Separate Opinion of Judge Zhao, 1999 ITLOS Rep.113</w:t>
      </w:r>
      <w:r w:rsidR="00454C6D" w:rsidRPr="00454C6D">
        <w:rPr>
          <w:rFonts w:ascii="Times New Roman" w:hAnsi="Times New Roman"/>
          <w:color w:val="000000" w:themeColor="text1"/>
          <w:sz w:val="24"/>
        </w:rPr>
        <w:t xml:space="preserve">, </w:t>
      </w:r>
      <w:r w:rsidRPr="00454C6D">
        <w:rPr>
          <w:rFonts w:ascii="Times New Roman" w:hAnsi="Times New Roman"/>
          <w:sz w:val="24"/>
          <w:szCs w:val="24"/>
        </w:rPr>
        <w:t>¶114.</w:t>
      </w:r>
    </w:p>
    <w:p w14:paraId="484960F7" w14:textId="77777777" w:rsidR="00B43659" w:rsidRDefault="00B43659">
      <w:pPr>
        <w:pStyle w:val="a8"/>
        <w:snapToGrid w:val="0"/>
        <w:rPr>
          <w:rFonts w:ascii="Times New Roman" w:hAnsi="Times New Roman"/>
          <w:sz w:val="24"/>
          <w:szCs w:val="24"/>
        </w:rPr>
      </w:pPr>
    </w:p>
  </w:footnote>
  <w:footnote w:id="230">
    <w:p w14:paraId="4219BB9F" w14:textId="24AF5750" w:rsidR="00B43659"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sidR="00134981">
        <w:rPr>
          <w:rFonts w:ascii="Times New Roman Regular" w:hAnsi="Times New Roman Regular" w:cs="Times New Roman Regular"/>
          <w:color w:val="000000"/>
          <w:sz w:val="24"/>
          <w:szCs w:val="24"/>
        </w:rPr>
        <w:t>Arctic Sunrise</w:t>
      </w:r>
      <w:r>
        <w:rPr>
          <w:rFonts w:ascii="Times New Roman" w:hAnsi="Times New Roman"/>
          <w:sz w:val="24"/>
          <w:szCs w:val="24"/>
        </w:rPr>
        <w:t xml:space="preserve"> Arbitration, ¶227.</w:t>
      </w:r>
    </w:p>
    <w:p w14:paraId="703F9F12" w14:textId="77777777" w:rsidR="00B43659" w:rsidRDefault="00B43659">
      <w:pPr>
        <w:pStyle w:val="a8"/>
        <w:rPr>
          <w:rFonts w:ascii="Times New Roman" w:hAnsi="Times New Roman"/>
          <w:sz w:val="24"/>
          <w:szCs w:val="24"/>
        </w:rPr>
      </w:pPr>
    </w:p>
  </w:footnote>
  <w:footnote w:id="231">
    <w:p w14:paraId="53C66D59" w14:textId="49CBE006"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sidR="00C87DD8" w:rsidRPr="00C87DD8">
        <w:rPr>
          <w:rFonts w:ascii="Times New Roman Regular" w:hAnsi="Times New Roman Regular" w:cs="Times New Roman Regular"/>
          <w:color w:val="000000"/>
          <w:sz w:val="24"/>
          <w:szCs w:val="24"/>
          <w:lang w:eastAsia="zh-Hans"/>
        </w:rPr>
        <w:t>M/V “S</w:t>
      </w:r>
      <w:r w:rsidR="00C87DD8">
        <w:rPr>
          <w:rFonts w:ascii="Times New Roman Regular" w:hAnsi="Times New Roman Regular" w:cs="Times New Roman Regular"/>
          <w:color w:val="000000"/>
          <w:sz w:val="24"/>
          <w:szCs w:val="24"/>
          <w:lang w:eastAsia="zh-Hans"/>
        </w:rPr>
        <w:t xml:space="preserve">AIGA” (No. 2) (Saint Vincent and the Grenadines v. Guinea), </w:t>
      </w:r>
      <w:r w:rsidR="00C87DD8">
        <w:rPr>
          <w:rFonts w:ascii="Times New Roman" w:hAnsi="Times New Roman"/>
          <w:sz w:val="24"/>
          <w:szCs w:val="24"/>
        </w:rPr>
        <w:t>Separate Opinion of Judge Anderson</w:t>
      </w:r>
      <w:r w:rsidR="00C87DD8">
        <w:rPr>
          <w:rFonts w:ascii="Times New Roman Regular" w:hAnsi="Times New Roman Regular" w:cs="Times New Roman Regular"/>
          <w:color w:val="000000"/>
          <w:sz w:val="24"/>
          <w:szCs w:val="24"/>
          <w:lang w:eastAsia="zh-Hans"/>
        </w:rPr>
        <w:t>, 1999 ITLOS Rep.13</w:t>
      </w:r>
      <w:r w:rsidR="00C87DD8" w:rsidRPr="00C87DD8">
        <w:rPr>
          <w:rFonts w:ascii="Times New Roman Regular" w:hAnsi="Times New Roman Regular" w:cs="Times New Roman Regular"/>
          <w:color w:val="000000"/>
          <w:sz w:val="24"/>
          <w:szCs w:val="24"/>
          <w:lang w:eastAsia="zh-Hans"/>
        </w:rPr>
        <w:t>1</w:t>
      </w:r>
      <w:r w:rsidRPr="00C87DD8">
        <w:rPr>
          <w:rFonts w:ascii="Times New Roman" w:hAnsi="Times New Roman"/>
          <w:sz w:val="24"/>
          <w:szCs w:val="24"/>
        </w:rPr>
        <w:t xml:space="preserve">, ¶137; </w:t>
      </w:r>
      <w:r w:rsidR="00C87DD8" w:rsidRPr="00C87DD8">
        <w:rPr>
          <w:rFonts w:ascii="Times New Roman Regular" w:hAnsi="Times New Roman Regular" w:cs="Times New Roman Regular"/>
          <w:color w:val="000000"/>
          <w:sz w:val="24"/>
          <w:szCs w:val="24"/>
          <w:lang w:eastAsia="zh-Hans"/>
        </w:rPr>
        <w:t xml:space="preserve">M/V “SAIGA” (No. 2) (Saint Vincent and the Grenadines v. Guinea), </w:t>
      </w:r>
      <w:r w:rsidR="00C87DD8" w:rsidRPr="00C87DD8">
        <w:rPr>
          <w:rFonts w:ascii="Times New Roman" w:hAnsi="Times New Roman"/>
          <w:sz w:val="24"/>
          <w:szCs w:val="24"/>
        </w:rPr>
        <w:t>Separate Opinion of Judge VUKAS</w:t>
      </w:r>
      <w:r w:rsidR="00C87DD8" w:rsidRPr="00C87DD8">
        <w:rPr>
          <w:rFonts w:ascii="Times New Roman Regular" w:hAnsi="Times New Roman Regular" w:cs="Times New Roman Regular"/>
          <w:color w:val="000000"/>
          <w:sz w:val="24"/>
          <w:szCs w:val="24"/>
          <w:lang w:eastAsia="zh-Hans"/>
        </w:rPr>
        <w:t>, 1999 ITLOS Rep.140,</w:t>
      </w:r>
      <w:r w:rsidRPr="00C87DD8">
        <w:rPr>
          <w:rFonts w:ascii="Times New Roman" w:hAnsi="Times New Roman"/>
          <w:sz w:val="24"/>
          <w:szCs w:val="24"/>
        </w:rPr>
        <w:t xml:space="preserve"> ¶17</w:t>
      </w:r>
      <w:r w:rsidRPr="00C87DD8">
        <w:rPr>
          <w:rFonts w:ascii="Times New Roman" w:hAnsi="Times New Roman" w:hint="eastAsia"/>
          <w:sz w:val="24"/>
          <w:szCs w:val="24"/>
        </w:rPr>
        <w:t xml:space="preserve">; </w:t>
      </w:r>
      <w:r w:rsidR="00134981">
        <w:rPr>
          <w:rFonts w:ascii="Times New Roman Regular" w:hAnsi="Times New Roman Regular" w:cs="Times New Roman Regular"/>
          <w:color w:val="000000"/>
          <w:sz w:val="24"/>
          <w:szCs w:val="24"/>
        </w:rPr>
        <w:t>Arctic Sunrise</w:t>
      </w:r>
      <w:r w:rsidRPr="00C87DD8">
        <w:rPr>
          <w:rFonts w:ascii="Times New Roman" w:hAnsi="Times New Roman"/>
          <w:sz w:val="24"/>
          <w:szCs w:val="24"/>
        </w:rPr>
        <w:t xml:space="preserve"> Arbitration, ¶227.</w:t>
      </w:r>
    </w:p>
    <w:p w14:paraId="7E5DDA40" w14:textId="77777777" w:rsidR="00B43659" w:rsidRDefault="00B43659">
      <w:pPr>
        <w:pStyle w:val="a8"/>
        <w:snapToGrid w:val="0"/>
        <w:rPr>
          <w:rFonts w:ascii="Times New Roman" w:hAnsi="Times New Roman"/>
          <w:sz w:val="24"/>
          <w:szCs w:val="24"/>
        </w:rPr>
      </w:pPr>
    </w:p>
  </w:footnote>
  <w:footnote w:id="232">
    <w:p w14:paraId="75874BA4" w14:textId="3459E73C" w:rsidR="00B43659" w:rsidRPr="00B85FD6" w:rsidRDefault="00000000">
      <w:pPr>
        <w:pStyle w:val="a8"/>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w:t>
      </w:r>
      <w:r>
        <w:rPr>
          <w:rFonts w:ascii="Times New Roman" w:hAnsi="Times New Roman"/>
          <w:i/>
          <w:iCs/>
          <w:sz w:val="24"/>
          <w:szCs w:val="24"/>
        </w:rPr>
        <w:t>Compromis</w:t>
      </w:r>
      <w:r>
        <w:rPr>
          <w:rFonts w:ascii="Times New Roman" w:hAnsi="Times New Roman"/>
          <w:sz w:val="24"/>
          <w:szCs w:val="24"/>
        </w:rPr>
        <w:t>, ¶22.</w:t>
      </w:r>
    </w:p>
  </w:footnote>
  <w:footnote w:id="233">
    <w:p w14:paraId="626DB781"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UNCLOS, Art.58(1)</w:t>
      </w:r>
      <w:r>
        <w:rPr>
          <w:rFonts w:ascii="Times New Roman" w:hAnsi="Times New Roman" w:hint="eastAsia"/>
          <w:sz w:val="24"/>
          <w:szCs w:val="24"/>
        </w:rPr>
        <w:t>.</w:t>
      </w:r>
    </w:p>
    <w:p w14:paraId="2625C37B" w14:textId="77777777" w:rsidR="00B43659" w:rsidRDefault="00B43659">
      <w:pPr>
        <w:pStyle w:val="a8"/>
        <w:snapToGrid w:val="0"/>
        <w:rPr>
          <w:rFonts w:ascii="Times New Roman" w:hAnsi="Times New Roman"/>
          <w:sz w:val="24"/>
          <w:szCs w:val="24"/>
        </w:rPr>
      </w:pPr>
    </w:p>
  </w:footnote>
  <w:footnote w:id="234">
    <w:p w14:paraId="11C90394" w14:textId="77777777" w:rsidR="00B43659" w:rsidRDefault="00000000">
      <w:pPr>
        <w:pStyle w:val="a8"/>
        <w:snapToGrid w:val="0"/>
        <w:rPr>
          <w:rFonts w:ascii="Times New Roman" w:hAnsi="Times New Roman"/>
          <w:sz w:val="24"/>
          <w:szCs w:val="24"/>
        </w:rPr>
      </w:pPr>
      <w:r>
        <w:rPr>
          <w:rStyle w:val="ad"/>
          <w:rFonts w:ascii="Times New Roman" w:hAnsi="Times New Roman"/>
          <w:sz w:val="24"/>
          <w:szCs w:val="24"/>
        </w:rPr>
        <w:footnoteRef/>
      </w:r>
      <w:r>
        <w:rPr>
          <w:rFonts w:ascii="Times New Roman" w:hAnsi="Times New Roman"/>
          <w:sz w:val="24"/>
          <w:szCs w:val="24"/>
        </w:rPr>
        <w:t xml:space="preserve"> Commentary 2017, p.45</w:t>
      </w:r>
      <w:r>
        <w:rPr>
          <w:rFonts w:ascii="Times New Roman" w:hAnsi="Times New Roman" w:hint="eastAsia"/>
          <w:sz w:val="24"/>
          <w:szCs w:val="24"/>
        </w:rPr>
        <w:t>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74C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AF4229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9C2B72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5220A9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6A2AE5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82EF11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4E4C56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0F0937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93EDD5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630875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5F10B98"/>
    <w:multiLevelType w:val="multilevel"/>
    <w:tmpl w:val="2166BA92"/>
    <w:lvl w:ilvl="0">
      <w:start w:val="1"/>
      <w:numFmt w:val="decimal"/>
      <w:lvlText w:val="%1."/>
      <w:lvlJc w:val="left"/>
      <w:pPr>
        <w:ind w:left="820" w:hanging="420"/>
      </w:p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11" w15:restartNumberingAfterBreak="0">
    <w:nsid w:val="06257918"/>
    <w:multiLevelType w:val="multilevel"/>
    <w:tmpl w:val="06257918"/>
    <w:lvl w:ilvl="0">
      <w:start w:val="1"/>
      <w:numFmt w:val="decimal"/>
      <w:lvlText w:val="%1."/>
      <w:lvlJc w:val="left"/>
      <w:pPr>
        <w:ind w:left="1220" w:hanging="420"/>
      </w:pPr>
    </w:lvl>
    <w:lvl w:ilvl="1">
      <w:start w:val="1"/>
      <w:numFmt w:val="lowerLetter"/>
      <w:lvlText w:val="%2)"/>
      <w:lvlJc w:val="left"/>
      <w:pPr>
        <w:ind w:left="1640" w:hanging="420"/>
      </w:pPr>
    </w:lvl>
    <w:lvl w:ilvl="2">
      <w:start w:val="1"/>
      <w:numFmt w:val="decimal"/>
      <w:lvlText w:val="%3."/>
      <w:lvlJc w:val="left"/>
      <w:pPr>
        <w:ind w:left="1271" w:hanging="420"/>
      </w:pPr>
    </w:lvl>
    <w:lvl w:ilvl="3">
      <w:start w:val="1"/>
      <w:numFmt w:val="decimal"/>
      <w:lvlText w:val="%4."/>
      <w:lvlJc w:val="left"/>
      <w:pPr>
        <w:ind w:left="2480" w:hanging="420"/>
      </w:pPr>
    </w:lvl>
    <w:lvl w:ilvl="4">
      <w:start w:val="1"/>
      <w:numFmt w:val="lowerLetter"/>
      <w:lvlText w:val="%5)"/>
      <w:lvlJc w:val="left"/>
      <w:pPr>
        <w:ind w:left="2900" w:hanging="420"/>
      </w:pPr>
    </w:lvl>
    <w:lvl w:ilvl="5">
      <w:start w:val="1"/>
      <w:numFmt w:val="lowerRoman"/>
      <w:lvlText w:val="%6."/>
      <w:lvlJc w:val="right"/>
      <w:pPr>
        <w:ind w:left="3320" w:hanging="420"/>
      </w:pPr>
    </w:lvl>
    <w:lvl w:ilvl="6">
      <w:start w:val="1"/>
      <w:numFmt w:val="decimal"/>
      <w:lvlText w:val="%7."/>
      <w:lvlJc w:val="left"/>
      <w:pPr>
        <w:ind w:left="3740" w:hanging="420"/>
      </w:pPr>
    </w:lvl>
    <w:lvl w:ilvl="7">
      <w:start w:val="1"/>
      <w:numFmt w:val="lowerLetter"/>
      <w:lvlText w:val="%8)"/>
      <w:lvlJc w:val="left"/>
      <w:pPr>
        <w:ind w:left="4160" w:hanging="420"/>
      </w:pPr>
    </w:lvl>
    <w:lvl w:ilvl="8">
      <w:start w:val="1"/>
      <w:numFmt w:val="lowerRoman"/>
      <w:lvlText w:val="%9."/>
      <w:lvlJc w:val="right"/>
      <w:pPr>
        <w:ind w:left="4580" w:hanging="420"/>
      </w:pPr>
    </w:lvl>
  </w:abstractNum>
  <w:abstractNum w:abstractNumId="12" w15:restartNumberingAfterBreak="0">
    <w:nsid w:val="0C055EA7"/>
    <w:multiLevelType w:val="multilevel"/>
    <w:tmpl w:val="0C055EA7"/>
    <w:lvl w:ilvl="0">
      <w:start w:val="1"/>
      <w:numFmt w:val="lowerLetter"/>
      <w:pStyle w:val="4"/>
      <w:lvlText w:val="%1."/>
      <w:lvlJc w:val="left"/>
      <w:pPr>
        <w:ind w:left="1838" w:hanging="420"/>
      </w:pPr>
      <w:rPr>
        <w:rFonts w:hint="eastAsia"/>
      </w:rPr>
    </w:lvl>
    <w:lvl w:ilvl="1">
      <w:start w:val="1"/>
      <w:numFmt w:val="lowerLetter"/>
      <w:lvlText w:val="%2)"/>
      <w:lvlJc w:val="left"/>
      <w:pPr>
        <w:ind w:left="2116" w:hanging="420"/>
      </w:pPr>
    </w:lvl>
    <w:lvl w:ilvl="2">
      <w:start w:val="1"/>
      <w:numFmt w:val="lowerRoman"/>
      <w:lvlText w:val="%3."/>
      <w:lvlJc w:val="right"/>
      <w:pPr>
        <w:ind w:left="2536" w:hanging="420"/>
      </w:pPr>
    </w:lvl>
    <w:lvl w:ilvl="3">
      <w:start w:val="1"/>
      <w:numFmt w:val="decimal"/>
      <w:lvlText w:val="%4."/>
      <w:lvlJc w:val="left"/>
      <w:pPr>
        <w:ind w:left="2956" w:hanging="420"/>
      </w:pPr>
    </w:lvl>
    <w:lvl w:ilvl="4">
      <w:start w:val="1"/>
      <w:numFmt w:val="lowerLetter"/>
      <w:lvlText w:val="%5)"/>
      <w:lvlJc w:val="left"/>
      <w:pPr>
        <w:ind w:left="3376" w:hanging="420"/>
      </w:pPr>
    </w:lvl>
    <w:lvl w:ilvl="5">
      <w:start w:val="1"/>
      <w:numFmt w:val="lowerRoman"/>
      <w:lvlText w:val="%6."/>
      <w:lvlJc w:val="right"/>
      <w:pPr>
        <w:ind w:left="3796" w:hanging="420"/>
      </w:pPr>
    </w:lvl>
    <w:lvl w:ilvl="6">
      <w:start w:val="1"/>
      <w:numFmt w:val="decimal"/>
      <w:lvlText w:val="%7."/>
      <w:lvlJc w:val="left"/>
      <w:pPr>
        <w:ind w:left="4216" w:hanging="420"/>
      </w:pPr>
    </w:lvl>
    <w:lvl w:ilvl="7">
      <w:start w:val="1"/>
      <w:numFmt w:val="lowerLetter"/>
      <w:lvlText w:val="%8)"/>
      <w:lvlJc w:val="left"/>
      <w:pPr>
        <w:ind w:left="4636" w:hanging="420"/>
      </w:pPr>
    </w:lvl>
    <w:lvl w:ilvl="8">
      <w:start w:val="1"/>
      <w:numFmt w:val="lowerRoman"/>
      <w:lvlText w:val="%9."/>
      <w:lvlJc w:val="right"/>
      <w:pPr>
        <w:ind w:left="5056" w:hanging="420"/>
      </w:pPr>
    </w:lvl>
  </w:abstractNum>
  <w:abstractNum w:abstractNumId="13" w15:restartNumberingAfterBreak="0">
    <w:nsid w:val="1228290B"/>
    <w:multiLevelType w:val="hybridMultilevel"/>
    <w:tmpl w:val="893EA906"/>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15:restartNumberingAfterBreak="0">
    <w:nsid w:val="14216F5D"/>
    <w:multiLevelType w:val="multilevel"/>
    <w:tmpl w:val="14216F5D"/>
    <w:lvl w:ilvl="0">
      <w:start w:val="1"/>
      <w:numFmt w:val="decimal"/>
      <w:lvlText w:val="%1."/>
      <w:lvlJc w:val="left"/>
      <w:pPr>
        <w:ind w:left="1271" w:hanging="420"/>
      </w:p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15" w15:restartNumberingAfterBreak="0">
    <w:nsid w:val="143739BB"/>
    <w:multiLevelType w:val="multilevel"/>
    <w:tmpl w:val="98CA1686"/>
    <w:lvl w:ilvl="0">
      <w:start w:val="1"/>
      <w:numFmt w:val="decimal"/>
      <w:lvlText w:val="%1."/>
      <w:lvlJc w:val="left"/>
      <w:pPr>
        <w:ind w:left="820" w:hanging="420"/>
      </w:p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16" w15:restartNumberingAfterBreak="0">
    <w:nsid w:val="204C2FDD"/>
    <w:multiLevelType w:val="multilevel"/>
    <w:tmpl w:val="204C2FDD"/>
    <w:lvl w:ilvl="0">
      <w:start w:val="1"/>
      <w:numFmt w:val="decimal"/>
      <w:lvlText w:val="%1."/>
      <w:lvlJc w:val="left"/>
      <w:pPr>
        <w:ind w:left="1220" w:hanging="420"/>
      </w:pPr>
    </w:lvl>
    <w:lvl w:ilvl="1">
      <w:start w:val="1"/>
      <w:numFmt w:val="lowerLetter"/>
      <w:lvlText w:val="%2)"/>
      <w:lvlJc w:val="left"/>
      <w:pPr>
        <w:ind w:left="1640" w:hanging="420"/>
      </w:pPr>
    </w:lvl>
    <w:lvl w:ilvl="2">
      <w:start w:val="1"/>
      <w:numFmt w:val="decimal"/>
      <w:lvlText w:val="%3."/>
      <w:lvlJc w:val="left"/>
      <w:pPr>
        <w:ind w:left="1271" w:hanging="420"/>
      </w:pPr>
    </w:lvl>
    <w:lvl w:ilvl="3">
      <w:start w:val="1"/>
      <w:numFmt w:val="decimal"/>
      <w:lvlText w:val="%4."/>
      <w:lvlJc w:val="left"/>
      <w:pPr>
        <w:ind w:left="2480" w:hanging="420"/>
      </w:pPr>
    </w:lvl>
    <w:lvl w:ilvl="4">
      <w:start w:val="1"/>
      <w:numFmt w:val="lowerLetter"/>
      <w:lvlText w:val="%5)"/>
      <w:lvlJc w:val="left"/>
      <w:pPr>
        <w:ind w:left="2900" w:hanging="420"/>
      </w:pPr>
    </w:lvl>
    <w:lvl w:ilvl="5">
      <w:start w:val="1"/>
      <w:numFmt w:val="lowerRoman"/>
      <w:lvlText w:val="%6."/>
      <w:lvlJc w:val="right"/>
      <w:pPr>
        <w:ind w:left="3320" w:hanging="420"/>
      </w:pPr>
    </w:lvl>
    <w:lvl w:ilvl="6">
      <w:start w:val="1"/>
      <w:numFmt w:val="decimal"/>
      <w:lvlText w:val="%7."/>
      <w:lvlJc w:val="left"/>
      <w:pPr>
        <w:ind w:left="3740" w:hanging="420"/>
      </w:pPr>
    </w:lvl>
    <w:lvl w:ilvl="7">
      <w:start w:val="1"/>
      <w:numFmt w:val="lowerLetter"/>
      <w:lvlText w:val="%8)"/>
      <w:lvlJc w:val="left"/>
      <w:pPr>
        <w:ind w:left="4160" w:hanging="420"/>
      </w:pPr>
    </w:lvl>
    <w:lvl w:ilvl="8">
      <w:start w:val="1"/>
      <w:numFmt w:val="lowerRoman"/>
      <w:lvlText w:val="%9."/>
      <w:lvlJc w:val="right"/>
      <w:pPr>
        <w:ind w:left="4580" w:hanging="420"/>
      </w:pPr>
    </w:lvl>
  </w:abstractNum>
  <w:abstractNum w:abstractNumId="17" w15:restartNumberingAfterBreak="0">
    <w:nsid w:val="255C6543"/>
    <w:multiLevelType w:val="hybridMultilevel"/>
    <w:tmpl w:val="ACE8D5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CC7511"/>
    <w:multiLevelType w:val="multilevel"/>
    <w:tmpl w:val="5DD45AC8"/>
    <w:lvl w:ilvl="0">
      <w:start w:val="1"/>
      <w:numFmt w:val="upperLetter"/>
      <w:lvlText w:val="%1."/>
      <w:lvlJc w:val="left"/>
      <w:pPr>
        <w:ind w:left="820" w:hanging="420"/>
      </w:p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19" w15:restartNumberingAfterBreak="0">
    <w:nsid w:val="4B1354EE"/>
    <w:multiLevelType w:val="multilevel"/>
    <w:tmpl w:val="4B1354EE"/>
    <w:lvl w:ilvl="0">
      <w:start w:val="1"/>
      <w:numFmt w:val="decimal"/>
      <w:lvlText w:val="%1."/>
      <w:lvlJc w:val="left"/>
      <w:pPr>
        <w:ind w:left="1220" w:hanging="420"/>
      </w:pPr>
    </w:lvl>
    <w:lvl w:ilvl="1">
      <w:start w:val="1"/>
      <w:numFmt w:val="lowerLetter"/>
      <w:lvlText w:val="%2)"/>
      <w:lvlJc w:val="left"/>
      <w:pPr>
        <w:ind w:left="1640" w:hanging="420"/>
      </w:pPr>
    </w:lvl>
    <w:lvl w:ilvl="2">
      <w:start w:val="1"/>
      <w:numFmt w:val="lowerRoman"/>
      <w:lvlText w:val="%3."/>
      <w:lvlJc w:val="right"/>
      <w:pPr>
        <w:ind w:left="2060" w:hanging="420"/>
      </w:pPr>
    </w:lvl>
    <w:lvl w:ilvl="3">
      <w:start w:val="1"/>
      <w:numFmt w:val="decimal"/>
      <w:lvlText w:val="%4."/>
      <w:lvlJc w:val="left"/>
      <w:pPr>
        <w:ind w:left="2480" w:hanging="420"/>
      </w:pPr>
    </w:lvl>
    <w:lvl w:ilvl="4">
      <w:start w:val="1"/>
      <w:numFmt w:val="lowerLetter"/>
      <w:lvlText w:val="%5)"/>
      <w:lvlJc w:val="left"/>
      <w:pPr>
        <w:ind w:left="2900" w:hanging="420"/>
      </w:pPr>
    </w:lvl>
    <w:lvl w:ilvl="5">
      <w:start w:val="1"/>
      <w:numFmt w:val="lowerRoman"/>
      <w:lvlText w:val="%6."/>
      <w:lvlJc w:val="right"/>
      <w:pPr>
        <w:ind w:left="3320" w:hanging="420"/>
      </w:pPr>
    </w:lvl>
    <w:lvl w:ilvl="6">
      <w:start w:val="1"/>
      <w:numFmt w:val="decimal"/>
      <w:lvlText w:val="%7."/>
      <w:lvlJc w:val="left"/>
      <w:pPr>
        <w:ind w:left="3740" w:hanging="420"/>
      </w:pPr>
    </w:lvl>
    <w:lvl w:ilvl="7">
      <w:start w:val="1"/>
      <w:numFmt w:val="lowerLetter"/>
      <w:lvlText w:val="%8)"/>
      <w:lvlJc w:val="left"/>
      <w:pPr>
        <w:ind w:left="4160" w:hanging="420"/>
      </w:pPr>
    </w:lvl>
    <w:lvl w:ilvl="8">
      <w:start w:val="1"/>
      <w:numFmt w:val="lowerRoman"/>
      <w:lvlText w:val="%9."/>
      <w:lvlJc w:val="right"/>
      <w:pPr>
        <w:ind w:left="4580" w:hanging="420"/>
      </w:pPr>
    </w:lvl>
  </w:abstractNum>
  <w:abstractNum w:abstractNumId="20" w15:restartNumberingAfterBreak="0">
    <w:nsid w:val="4BAE2304"/>
    <w:multiLevelType w:val="multilevel"/>
    <w:tmpl w:val="4BAE2304"/>
    <w:lvl w:ilvl="0">
      <w:start w:val="1"/>
      <w:numFmt w:val="upperRoman"/>
      <w:lvlText w:val="%1."/>
      <w:lvlJc w:val="left"/>
      <w:pPr>
        <w:ind w:left="420" w:hanging="420"/>
      </w:pPr>
      <w:rPr>
        <w:rFonts w:hint="eastAsia"/>
      </w:rPr>
    </w:lvl>
    <w:lvl w:ilvl="1">
      <w:start w:val="1"/>
      <w:numFmt w:val="upperLetter"/>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F652D86"/>
    <w:multiLevelType w:val="multilevel"/>
    <w:tmpl w:val="204C2FDD"/>
    <w:lvl w:ilvl="0">
      <w:start w:val="1"/>
      <w:numFmt w:val="decimal"/>
      <w:lvlText w:val="%1."/>
      <w:lvlJc w:val="left"/>
      <w:pPr>
        <w:ind w:left="1220" w:hanging="420"/>
      </w:pPr>
    </w:lvl>
    <w:lvl w:ilvl="1">
      <w:start w:val="1"/>
      <w:numFmt w:val="lowerLetter"/>
      <w:lvlText w:val="%2)"/>
      <w:lvlJc w:val="left"/>
      <w:pPr>
        <w:ind w:left="1640" w:hanging="420"/>
      </w:pPr>
    </w:lvl>
    <w:lvl w:ilvl="2">
      <w:start w:val="1"/>
      <w:numFmt w:val="decimal"/>
      <w:lvlText w:val="%3."/>
      <w:lvlJc w:val="left"/>
      <w:pPr>
        <w:ind w:left="1271" w:hanging="420"/>
      </w:pPr>
    </w:lvl>
    <w:lvl w:ilvl="3">
      <w:start w:val="1"/>
      <w:numFmt w:val="decimal"/>
      <w:lvlText w:val="%4."/>
      <w:lvlJc w:val="left"/>
      <w:pPr>
        <w:ind w:left="2480" w:hanging="420"/>
      </w:pPr>
    </w:lvl>
    <w:lvl w:ilvl="4">
      <w:start w:val="1"/>
      <w:numFmt w:val="lowerLetter"/>
      <w:lvlText w:val="%5)"/>
      <w:lvlJc w:val="left"/>
      <w:pPr>
        <w:ind w:left="2900" w:hanging="420"/>
      </w:pPr>
    </w:lvl>
    <w:lvl w:ilvl="5">
      <w:start w:val="1"/>
      <w:numFmt w:val="lowerRoman"/>
      <w:lvlText w:val="%6."/>
      <w:lvlJc w:val="right"/>
      <w:pPr>
        <w:ind w:left="3320" w:hanging="420"/>
      </w:pPr>
    </w:lvl>
    <w:lvl w:ilvl="6">
      <w:start w:val="1"/>
      <w:numFmt w:val="decimal"/>
      <w:lvlText w:val="%7."/>
      <w:lvlJc w:val="left"/>
      <w:pPr>
        <w:ind w:left="3740" w:hanging="420"/>
      </w:pPr>
    </w:lvl>
    <w:lvl w:ilvl="7">
      <w:start w:val="1"/>
      <w:numFmt w:val="lowerLetter"/>
      <w:lvlText w:val="%8)"/>
      <w:lvlJc w:val="left"/>
      <w:pPr>
        <w:ind w:left="4160" w:hanging="420"/>
      </w:pPr>
    </w:lvl>
    <w:lvl w:ilvl="8">
      <w:start w:val="1"/>
      <w:numFmt w:val="lowerRoman"/>
      <w:lvlText w:val="%9."/>
      <w:lvlJc w:val="right"/>
      <w:pPr>
        <w:ind w:left="4580" w:hanging="420"/>
      </w:pPr>
    </w:lvl>
  </w:abstractNum>
  <w:abstractNum w:abstractNumId="22" w15:restartNumberingAfterBreak="0">
    <w:nsid w:val="50BF6F2A"/>
    <w:multiLevelType w:val="multilevel"/>
    <w:tmpl w:val="50BF6F2A"/>
    <w:lvl w:ilvl="0">
      <w:start w:val="1"/>
      <w:numFmt w:val="upperLetter"/>
      <w:lvlText w:val="%1."/>
      <w:lvlJc w:val="left"/>
      <w:pPr>
        <w:ind w:left="820" w:hanging="420"/>
      </w:pPr>
    </w:lvl>
    <w:lvl w:ilvl="1">
      <w:start w:val="1"/>
      <w:numFmt w:val="upperLetter"/>
      <w:lvlText w:val="%2."/>
      <w:lvlJc w:val="left"/>
      <w:pPr>
        <w:ind w:left="846" w:hanging="420"/>
      </w:pPr>
    </w:lvl>
    <w:lvl w:ilvl="2">
      <w:start w:val="1"/>
      <w:numFmt w:val="decimal"/>
      <w:lvlText w:val="%3."/>
      <w:lvlJc w:val="left"/>
      <w:pPr>
        <w:ind w:left="1600" w:hanging="360"/>
      </w:pPr>
      <w:rPr>
        <w:rFonts w:hint="default"/>
      </w:r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23" w15:restartNumberingAfterBreak="0">
    <w:nsid w:val="5DD45AC8"/>
    <w:multiLevelType w:val="multilevel"/>
    <w:tmpl w:val="5DD45AC8"/>
    <w:lvl w:ilvl="0">
      <w:start w:val="1"/>
      <w:numFmt w:val="upperLetter"/>
      <w:lvlText w:val="%1."/>
      <w:lvlJc w:val="left"/>
      <w:pPr>
        <w:ind w:left="820" w:hanging="420"/>
      </w:p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24" w15:restartNumberingAfterBreak="0">
    <w:nsid w:val="5EC858F6"/>
    <w:multiLevelType w:val="multilevel"/>
    <w:tmpl w:val="5EC858F6"/>
    <w:lvl w:ilvl="0">
      <w:start w:val="1"/>
      <w:numFmt w:val="upperLetter"/>
      <w:lvlText w:val="%1."/>
      <w:lvlJc w:val="left"/>
      <w:pPr>
        <w:ind w:left="820" w:hanging="420"/>
      </w:pPr>
    </w:lvl>
    <w:lvl w:ilvl="1">
      <w:start w:val="1"/>
      <w:numFmt w:val="upperLetter"/>
      <w:lvlText w:val="%2."/>
      <w:lvlJc w:val="left"/>
      <w:pPr>
        <w:ind w:left="846"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25" w15:restartNumberingAfterBreak="0">
    <w:nsid w:val="60B01D67"/>
    <w:multiLevelType w:val="multilevel"/>
    <w:tmpl w:val="31DAF730"/>
    <w:lvl w:ilvl="0">
      <w:start w:val="1"/>
      <w:numFmt w:val="upperLetter"/>
      <w:lvlText w:val="%1."/>
      <w:lvlJc w:val="left"/>
      <w:pPr>
        <w:ind w:left="820" w:hanging="420"/>
      </w:pPr>
    </w:lvl>
    <w:lvl w:ilvl="1">
      <w:start w:val="1"/>
      <w:numFmt w:val="upperLetter"/>
      <w:pStyle w:val="2"/>
      <w:lvlText w:val="%2."/>
      <w:lvlJc w:val="left"/>
      <w:pPr>
        <w:ind w:left="703"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26" w15:restartNumberingAfterBreak="0">
    <w:nsid w:val="63C25821"/>
    <w:multiLevelType w:val="multilevel"/>
    <w:tmpl w:val="63C25821"/>
    <w:lvl w:ilvl="0">
      <w:start w:val="1"/>
      <w:numFmt w:val="upperLetter"/>
      <w:lvlText w:val="%1."/>
      <w:lvlJc w:val="left"/>
      <w:pPr>
        <w:ind w:left="820" w:hanging="420"/>
      </w:pPr>
    </w:lvl>
    <w:lvl w:ilvl="1">
      <w:start w:val="1"/>
      <w:numFmt w:val="upperLetter"/>
      <w:lvlText w:val="%2."/>
      <w:lvlJc w:val="left"/>
      <w:pPr>
        <w:ind w:left="987"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27" w15:restartNumberingAfterBreak="0">
    <w:nsid w:val="66E81A3B"/>
    <w:multiLevelType w:val="multilevel"/>
    <w:tmpl w:val="0952FCAC"/>
    <w:lvl w:ilvl="0">
      <w:start w:val="1"/>
      <w:numFmt w:val="decimal"/>
      <w:lvlText w:val="%1."/>
      <w:lvlJc w:val="left"/>
      <w:pPr>
        <w:ind w:left="820" w:hanging="420"/>
      </w:p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28" w15:restartNumberingAfterBreak="0">
    <w:nsid w:val="722B2740"/>
    <w:multiLevelType w:val="multilevel"/>
    <w:tmpl w:val="812CF0A0"/>
    <w:lvl w:ilvl="0">
      <w:start w:val="1"/>
      <w:numFmt w:val="decimal"/>
      <w:lvlText w:val="%1."/>
      <w:lvlJc w:val="left"/>
      <w:pPr>
        <w:ind w:left="1413" w:hanging="420"/>
      </w:pPr>
    </w:lvl>
    <w:lvl w:ilvl="1">
      <w:start w:val="1"/>
      <w:numFmt w:val="lowerLetter"/>
      <w:lvlText w:val="%2)"/>
      <w:lvlJc w:val="left"/>
      <w:pPr>
        <w:ind w:left="4563" w:hanging="420"/>
      </w:pPr>
    </w:lvl>
    <w:lvl w:ilvl="2">
      <w:start w:val="1"/>
      <w:numFmt w:val="lowerRoman"/>
      <w:lvlText w:val="%3."/>
      <w:lvlJc w:val="right"/>
      <w:pPr>
        <w:ind w:left="4983" w:hanging="420"/>
      </w:pPr>
    </w:lvl>
    <w:lvl w:ilvl="3">
      <w:start w:val="1"/>
      <w:numFmt w:val="decimal"/>
      <w:lvlText w:val="%4."/>
      <w:lvlJc w:val="left"/>
      <w:pPr>
        <w:ind w:left="5403" w:hanging="420"/>
      </w:pPr>
    </w:lvl>
    <w:lvl w:ilvl="4">
      <w:start w:val="1"/>
      <w:numFmt w:val="lowerLetter"/>
      <w:lvlText w:val="%5)"/>
      <w:lvlJc w:val="left"/>
      <w:pPr>
        <w:ind w:left="5823" w:hanging="420"/>
      </w:pPr>
    </w:lvl>
    <w:lvl w:ilvl="5">
      <w:start w:val="1"/>
      <w:numFmt w:val="lowerRoman"/>
      <w:lvlText w:val="%6."/>
      <w:lvlJc w:val="right"/>
      <w:pPr>
        <w:ind w:left="6243" w:hanging="420"/>
      </w:pPr>
    </w:lvl>
    <w:lvl w:ilvl="6">
      <w:start w:val="1"/>
      <w:numFmt w:val="decimal"/>
      <w:lvlText w:val="%7."/>
      <w:lvlJc w:val="left"/>
      <w:pPr>
        <w:ind w:left="6663" w:hanging="420"/>
      </w:pPr>
    </w:lvl>
    <w:lvl w:ilvl="7">
      <w:start w:val="1"/>
      <w:numFmt w:val="lowerLetter"/>
      <w:lvlText w:val="%8)"/>
      <w:lvlJc w:val="left"/>
      <w:pPr>
        <w:ind w:left="7083" w:hanging="420"/>
      </w:pPr>
    </w:lvl>
    <w:lvl w:ilvl="8">
      <w:start w:val="1"/>
      <w:numFmt w:val="lowerRoman"/>
      <w:lvlText w:val="%9."/>
      <w:lvlJc w:val="right"/>
      <w:pPr>
        <w:ind w:left="7503" w:hanging="420"/>
      </w:pPr>
    </w:lvl>
  </w:abstractNum>
  <w:abstractNum w:abstractNumId="29" w15:restartNumberingAfterBreak="0">
    <w:nsid w:val="73F83771"/>
    <w:multiLevelType w:val="multilevel"/>
    <w:tmpl w:val="4B1354EE"/>
    <w:lvl w:ilvl="0">
      <w:start w:val="1"/>
      <w:numFmt w:val="decimal"/>
      <w:lvlText w:val="%1."/>
      <w:lvlJc w:val="left"/>
      <w:pPr>
        <w:ind w:left="1220" w:hanging="420"/>
      </w:pPr>
    </w:lvl>
    <w:lvl w:ilvl="1">
      <w:start w:val="1"/>
      <w:numFmt w:val="lowerLetter"/>
      <w:lvlText w:val="%2)"/>
      <w:lvlJc w:val="left"/>
      <w:pPr>
        <w:ind w:left="1640" w:hanging="420"/>
      </w:pPr>
    </w:lvl>
    <w:lvl w:ilvl="2">
      <w:start w:val="1"/>
      <w:numFmt w:val="lowerRoman"/>
      <w:lvlText w:val="%3."/>
      <w:lvlJc w:val="right"/>
      <w:pPr>
        <w:ind w:left="2060" w:hanging="420"/>
      </w:pPr>
    </w:lvl>
    <w:lvl w:ilvl="3">
      <w:start w:val="1"/>
      <w:numFmt w:val="decimal"/>
      <w:lvlText w:val="%4."/>
      <w:lvlJc w:val="left"/>
      <w:pPr>
        <w:ind w:left="2480" w:hanging="420"/>
      </w:pPr>
    </w:lvl>
    <w:lvl w:ilvl="4">
      <w:start w:val="1"/>
      <w:numFmt w:val="lowerLetter"/>
      <w:lvlText w:val="%5)"/>
      <w:lvlJc w:val="left"/>
      <w:pPr>
        <w:ind w:left="2900" w:hanging="420"/>
      </w:pPr>
    </w:lvl>
    <w:lvl w:ilvl="5">
      <w:start w:val="1"/>
      <w:numFmt w:val="lowerRoman"/>
      <w:lvlText w:val="%6."/>
      <w:lvlJc w:val="right"/>
      <w:pPr>
        <w:ind w:left="3320" w:hanging="420"/>
      </w:pPr>
    </w:lvl>
    <w:lvl w:ilvl="6">
      <w:start w:val="1"/>
      <w:numFmt w:val="decimal"/>
      <w:lvlText w:val="%7."/>
      <w:lvlJc w:val="left"/>
      <w:pPr>
        <w:ind w:left="3740" w:hanging="420"/>
      </w:pPr>
    </w:lvl>
    <w:lvl w:ilvl="7">
      <w:start w:val="1"/>
      <w:numFmt w:val="lowerLetter"/>
      <w:lvlText w:val="%8)"/>
      <w:lvlJc w:val="left"/>
      <w:pPr>
        <w:ind w:left="4160" w:hanging="420"/>
      </w:pPr>
    </w:lvl>
    <w:lvl w:ilvl="8">
      <w:start w:val="1"/>
      <w:numFmt w:val="lowerRoman"/>
      <w:lvlText w:val="%9."/>
      <w:lvlJc w:val="right"/>
      <w:pPr>
        <w:ind w:left="4580" w:hanging="420"/>
      </w:pPr>
    </w:lvl>
  </w:abstractNum>
  <w:num w:numId="1" w16cid:durableId="1408959551">
    <w:abstractNumId w:val="12"/>
  </w:num>
  <w:num w:numId="2" w16cid:durableId="1586065925">
    <w:abstractNumId w:val="23"/>
  </w:num>
  <w:num w:numId="3" w16cid:durableId="329021322">
    <w:abstractNumId w:val="19"/>
  </w:num>
  <w:num w:numId="4" w16cid:durableId="713967983">
    <w:abstractNumId w:val="20"/>
  </w:num>
  <w:num w:numId="5" w16cid:durableId="871571647">
    <w:abstractNumId w:val="25"/>
  </w:num>
  <w:num w:numId="6" w16cid:durableId="2128504420">
    <w:abstractNumId w:val="22"/>
  </w:num>
  <w:num w:numId="7" w16cid:durableId="926499363">
    <w:abstractNumId w:val="28"/>
  </w:num>
  <w:num w:numId="8" w16cid:durableId="893196514">
    <w:abstractNumId w:val="14"/>
  </w:num>
  <w:num w:numId="9" w16cid:durableId="1690793716">
    <w:abstractNumId w:val="12"/>
    <w:lvlOverride w:ilvl="0">
      <w:startOverride w:val="1"/>
    </w:lvlOverride>
  </w:num>
  <w:num w:numId="10" w16cid:durableId="1800302670">
    <w:abstractNumId w:val="16"/>
  </w:num>
  <w:num w:numId="11" w16cid:durableId="2054191146">
    <w:abstractNumId w:val="24"/>
  </w:num>
  <w:num w:numId="12" w16cid:durableId="1036858724">
    <w:abstractNumId w:val="11"/>
  </w:num>
  <w:num w:numId="13" w16cid:durableId="126750435">
    <w:abstractNumId w:val="26"/>
  </w:num>
  <w:num w:numId="14" w16cid:durableId="1012148284">
    <w:abstractNumId w:val="28"/>
  </w:num>
  <w:num w:numId="15" w16cid:durableId="17682297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78024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93491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27704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99317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29239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6006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91255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5544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89734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73638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8715275">
    <w:abstractNumId w:val="17"/>
  </w:num>
  <w:num w:numId="27" w16cid:durableId="1448503776">
    <w:abstractNumId w:val="8"/>
  </w:num>
  <w:num w:numId="28" w16cid:durableId="1322271762">
    <w:abstractNumId w:val="3"/>
  </w:num>
  <w:num w:numId="29" w16cid:durableId="896551832">
    <w:abstractNumId w:val="2"/>
  </w:num>
  <w:num w:numId="30" w16cid:durableId="2100903976">
    <w:abstractNumId w:val="1"/>
  </w:num>
  <w:num w:numId="31" w16cid:durableId="128788678">
    <w:abstractNumId w:val="0"/>
  </w:num>
  <w:num w:numId="32" w16cid:durableId="212427464">
    <w:abstractNumId w:val="9"/>
  </w:num>
  <w:num w:numId="33" w16cid:durableId="336157168">
    <w:abstractNumId w:val="7"/>
  </w:num>
  <w:num w:numId="34" w16cid:durableId="1347709057">
    <w:abstractNumId w:val="6"/>
  </w:num>
  <w:num w:numId="35" w16cid:durableId="499270329">
    <w:abstractNumId w:val="5"/>
  </w:num>
  <w:num w:numId="36" w16cid:durableId="1073892913">
    <w:abstractNumId w:val="4"/>
  </w:num>
  <w:num w:numId="37" w16cid:durableId="210270126">
    <w:abstractNumId w:val="13"/>
  </w:num>
  <w:num w:numId="38" w16cid:durableId="2050300926">
    <w:abstractNumId w:val="10"/>
  </w:num>
  <w:num w:numId="39" w16cid:durableId="1357541991">
    <w:abstractNumId w:val="18"/>
  </w:num>
  <w:num w:numId="40" w16cid:durableId="49379934">
    <w:abstractNumId w:val="15"/>
  </w:num>
  <w:num w:numId="41" w16cid:durableId="191309586">
    <w:abstractNumId w:val="27"/>
  </w:num>
  <w:num w:numId="42" w16cid:durableId="879123794">
    <w:abstractNumId w:val="29"/>
  </w:num>
  <w:num w:numId="43" w16cid:durableId="852693748">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embedSystemFonts/>
  <w:bordersDoNotSurroundHeader/>
  <w:bordersDoNotSurroundFooter/>
  <w:proofState w:spelling="clean" w:grammar="clean"/>
  <w:documentProtection w:edit="readOnly" w:enforcement="1" w:cryptProviderType="rsaAES" w:cryptAlgorithmClass="hash" w:cryptAlgorithmType="typeAny" w:cryptAlgorithmSid="14" w:cryptSpinCount="100000" w:hash="8xotAX0zTfFUV2+JWPVJLYVWFXYpSBBm00TtRerTf/mGGqZP/gSFpLnIhdnWoRs8qso63H5ymFdUk0soFBteNQ==" w:salt="q6fogt/a8ixfIVRwHLVf+g=="/>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RjNzk1YTA3OTdjM2ZlNjc4ZGEzMDg1NDVkNjk4MzMifQ=="/>
  </w:docVars>
  <w:rsids>
    <w:rsidRoot w:val="00EA6A4E"/>
    <w:rsid w:val="00004046"/>
    <w:rsid w:val="00005305"/>
    <w:rsid w:val="00006609"/>
    <w:rsid w:val="00014220"/>
    <w:rsid w:val="00024EB5"/>
    <w:rsid w:val="00026903"/>
    <w:rsid w:val="00026E92"/>
    <w:rsid w:val="00032AF1"/>
    <w:rsid w:val="00035D91"/>
    <w:rsid w:val="00041849"/>
    <w:rsid w:val="000461F5"/>
    <w:rsid w:val="00047A68"/>
    <w:rsid w:val="00051414"/>
    <w:rsid w:val="000556EF"/>
    <w:rsid w:val="00062F17"/>
    <w:rsid w:val="00070352"/>
    <w:rsid w:val="000759F3"/>
    <w:rsid w:val="00077D67"/>
    <w:rsid w:val="0008218B"/>
    <w:rsid w:val="000830C8"/>
    <w:rsid w:val="00083FB8"/>
    <w:rsid w:val="0009102B"/>
    <w:rsid w:val="00094343"/>
    <w:rsid w:val="00095A14"/>
    <w:rsid w:val="00096C2D"/>
    <w:rsid w:val="000A5FDE"/>
    <w:rsid w:val="000B0530"/>
    <w:rsid w:val="000B0B07"/>
    <w:rsid w:val="000B2295"/>
    <w:rsid w:val="000B2A4E"/>
    <w:rsid w:val="000C0F48"/>
    <w:rsid w:val="000C1916"/>
    <w:rsid w:val="000C542B"/>
    <w:rsid w:val="000C7333"/>
    <w:rsid w:val="000C7FE6"/>
    <w:rsid w:val="000D59F3"/>
    <w:rsid w:val="000E275C"/>
    <w:rsid w:val="000E5149"/>
    <w:rsid w:val="000E6EED"/>
    <w:rsid w:val="000F2572"/>
    <w:rsid w:val="000F4D07"/>
    <w:rsid w:val="000F50C6"/>
    <w:rsid w:val="000F6A68"/>
    <w:rsid w:val="001004FA"/>
    <w:rsid w:val="00100989"/>
    <w:rsid w:val="001021E9"/>
    <w:rsid w:val="001063C5"/>
    <w:rsid w:val="001075B3"/>
    <w:rsid w:val="00110787"/>
    <w:rsid w:val="00111F3B"/>
    <w:rsid w:val="00112CDD"/>
    <w:rsid w:val="00112E7C"/>
    <w:rsid w:val="001133A2"/>
    <w:rsid w:val="001142AE"/>
    <w:rsid w:val="00114A70"/>
    <w:rsid w:val="00115419"/>
    <w:rsid w:val="00116615"/>
    <w:rsid w:val="0012332E"/>
    <w:rsid w:val="00123F33"/>
    <w:rsid w:val="001242FB"/>
    <w:rsid w:val="00130899"/>
    <w:rsid w:val="00130FAB"/>
    <w:rsid w:val="00131750"/>
    <w:rsid w:val="001318CE"/>
    <w:rsid w:val="00131AC2"/>
    <w:rsid w:val="00134981"/>
    <w:rsid w:val="00134AA1"/>
    <w:rsid w:val="00136658"/>
    <w:rsid w:val="00142E89"/>
    <w:rsid w:val="0014359E"/>
    <w:rsid w:val="00145815"/>
    <w:rsid w:val="00147E57"/>
    <w:rsid w:val="0015052A"/>
    <w:rsid w:val="0015184A"/>
    <w:rsid w:val="001534E0"/>
    <w:rsid w:val="00160386"/>
    <w:rsid w:val="00162908"/>
    <w:rsid w:val="0017015E"/>
    <w:rsid w:val="00170759"/>
    <w:rsid w:val="00170E39"/>
    <w:rsid w:val="0017168D"/>
    <w:rsid w:val="00171C59"/>
    <w:rsid w:val="0017423A"/>
    <w:rsid w:val="001749CB"/>
    <w:rsid w:val="00174B37"/>
    <w:rsid w:val="001750EC"/>
    <w:rsid w:val="001758AC"/>
    <w:rsid w:val="00180D92"/>
    <w:rsid w:val="001816AB"/>
    <w:rsid w:val="00181E33"/>
    <w:rsid w:val="00183C69"/>
    <w:rsid w:val="00183CAF"/>
    <w:rsid w:val="00184625"/>
    <w:rsid w:val="00185407"/>
    <w:rsid w:val="001878DC"/>
    <w:rsid w:val="00196031"/>
    <w:rsid w:val="001966B4"/>
    <w:rsid w:val="001A44B8"/>
    <w:rsid w:val="001C0FCC"/>
    <w:rsid w:val="001C35A9"/>
    <w:rsid w:val="001C37DF"/>
    <w:rsid w:val="001C3910"/>
    <w:rsid w:val="001C530C"/>
    <w:rsid w:val="001C537A"/>
    <w:rsid w:val="001C6686"/>
    <w:rsid w:val="001C6E41"/>
    <w:rsid w:val="001C7A68"/>
    <w:rsid w:val="001D2878"/>
    <w:rsid w:val="001D3A24"/>
    <w:rsid w:val="001D6215"/>
    <w:rsid w:val="001E02F8"/>
    <w:rsid w:val="001E3B02"/>
    <w:rsid w:val="001E5A33"/>
    <w:rsid w:val="001F2C9F"/>
    <w:rsid w:val="001F3F7C"/>
    <w:rsid w:val="001F5583"/>
    <w:rsid w:val="001F637E"/>
    <w:rsid w:val="00200719"/>
    <w:rsid w:val="00201644"/>
    <w:rsid w:val="00207CB7"/>
    <w:rsid w:val="00210FA7"/>
    <w:rsid w:val="00211ACF"/>
    <w:rsid w:val="0021215E"/>
    <w:rsid w:val="002133D7"/>
    <w:rsid w:val="002136F3"/>
    <w:rsid w:val="002161BA"/>
    <w:rsid w:val="00221FC5"/>
    <w:rsid w:val="00222C30"/>
    <w:rsid w:val="00225EA7"/>
    <w:rsid w:val="00231893"/>
    <w:rsid w:val="002376CD"/>
    <w:rsid w:val="00237AE4"/>
    <w:rsid w:val="00244BA5"/>
    <w:rsid w:val="00244FF4"/>
    <w:rsid w:val="00250114"/>
    <w:rsid w:val="00256373"/>
    <w:rsid w:val="00256924"/>
    <w:rsid w:val="00261A7C"/>
    <w:rsid w:val="002655FD"/>
    <w:rsid w:val="002747A7"/>
    <w:rsid w:val="0028449A"/>
    <w:rsid w:val="002847C6"/>
    <w:rsid w:val="00286B3B"/>
    <w:rsid w:val="00290BDA"/>
    <w:rsid w:val="00293DA9"/>
    <w:rsid w:val="0029420A"/>
    <w:rsid w:val="0029576B"/>
    <w:rsid w:val="00295AC9"/>
    <w:rsid w:val="00295D17"/>
    <w:rsid w:val="002A4025"/>
    <w:rsid w:val="002A478E"/>
    <w:rsid w:val="002A50B2"/>
    <w:rsid w:val="002A6A5B"/>
    <w:rsid w:val="002B23F0"/>
    <w:rsid w:val="002B413E"/>
    <w:rsid w:val="002B4C12"/>
    <w:rsid w:val="002C0AFF"/>
    <w:rsid w:val="002C2DDC"/>
    <w:rsid w:val="002C34D8"/>
    <w:rsid w:val="002C57C1"/>
    <w:rsid w:val="002C7D31"/>
    <w:rsid w:val="002E2249"/>
    <w:rsid w:val="002E55CA"/>
    <w:rsid w:val="002E6DDF"/>
    <w:rsid w:val="002E730F"/>
    <w:rsid w:val="002F137E"/>
    <w:rsid w:val="002F662F"/>
    <w:rsid w:val="003004B6"/>
    <w:rsid w:val="00305155"/>
    <w:rsid w:val="00305273"/>
    <w:rsid w:val="00307607"/>
    <w:rsid w:val="00314171"/>
    <w:rsid w:val="003162EB"/>
    <w:rsid w:val="00323F32"/>
    <w:rsid w:val="003244A5"/>
    <w:rsid w:val="00325E6B"/>
    <w:rsid w:val="00327137"/>
    <w:rsid w:val="00331C0F"/>
    <w:rsid w:val="0033239F"/>
    <w:rsid w:val="00332F9C"/>
    <w:rsid w:val="003353BF"/>
    <w:rsid w:val="0034314C"/>
    <w:rsid w:val="00350790"/>
    <w:rsid w:val="00351009"/>
    <w:rsid w:val="00352116"/>
    <w:rsid w:val="0035332D"/>
    <w:rsid w:val="003570CD"/>
    <w:rsid w:val="00360E3D"/>
    <w:rsid w:val="00361846"/>
    <w:rsid w:val="00366D82"/>
    <w:rsid w:val="00367D8A"/>
    <w:rsid w:val="00370140"/>
    <w:rsid w:val="003701B0"/>
    <w:rsid w:val="00371D4F"/>
    <w:rsid w:val="0037734A"/>
    <w:rsid w:val="00384356"/>
    <w:rsid w:val="00385497"/>
    <w:rsid w:val="0038584E"/>
    <w:rsid w:val="00386D5E"/>
    <w:rsid w:val="003A1B32"/>
    <w:rsid w:val="003A2D5E"/>
    <w:rsid w:val="003B2679"/>
    <w:rsid w:val="003B26C0"/>
    <w:rsid w:val="003B62D7"/>
    <w:rsid w:val="003B63BC"/>
    <w:rsid w:val="003B7210"/>
    <w:rsid w:val="003B7F01"/>
    <w:rsid w:val="003C1E9A"/>
    <w:rsid w:val="003C70B4"/>
    <w:rsid w:val="003D044B"/>
    <w:rsid w:val="003D43BC"/>
    <w:rsid w:val="003D7ED5"/>
    <w:rsid w:val="003E6456"/>
    <w:rsid w:val="003F1A58"/>
    <w:rsid w:val="004004C6"/>
    <w:rsid w:val="004025F7"/>
    <w:rsid w:val="00402E2D"/>
    <w:rsid w:val="00403325"/>
    <w:rsid w:val="004053F1"/>
    <w:rsid w:val="00413218"/>
    <w:rsid w:val="00413A93"/>
    <w:rsid w:val="004157C8"/>
    <w:rsid w:val="00417911"/>
    <w:rsid w:val="0042162D"/>
    <w:rsid w:val="004219A8"/>
    <w:rsid w:val="00421EED"/>
    <w:rsid w:val="00425F23"/>
    <w:rsid w:val="00430FF6"/>
    <w:rsid w:val="00431A85"/>
    <w:rsid w:val="0043219A"/>
    <w:rsid w:val="00434E4D"/>
    <w:rsid w:val="00435F7E"/>
    <w:rsid w:val="00436E32"/>
    <w:rsid w:val="00445656"/>
    <w:rsid w:val="00446D06"/>
    <w:rsid w:val="00452EA3"/>
    <w:rsid w:val="0045372D"/>
    <w:rsid w:val="00454C6D"/>
    <w:rsid w:val="00457EB7"/>
    <w:rsid w:val="00462C03"/>
    <w:rsid w:val="00470F0B"/>
    <w:rsid w:val="00476A3C"/>
    <w:rsid w:val="0048080F"/>
    <w:rsid w:val="00481068"/>
    <w:rsid w:val="004813A1"/>
    <w:rsid w:val="004844E9"/>
    <w:rsid w:val="00486E1D"/>
    <w:rsid w:val="004872BF"/>
    <w:rsid w:val="0049285F"/>
    <w:rsid w:val="0049386F"/>
    <w:rsid w:val="00493E62"/>
    <w:rsid w:val="004971F7"/>
    <w:rsid w:val="004A08DD"/>
    <w:rsid w:val="004A187B"/>
    <w:rsid w:val="004A1D7C"/>
    <w:rsid w:val="004A5C64"/>
    <w:rsid w:val="004B1B75"/>
    <w:rsid w:val="004B3ED2"/>
    <w:rsid w:val="004B65AD"/>
    <w:rsid w:val="004B7DBF"/>
    <w:rsid w:val="004C1464"/>
    <w:rsid w:val="004C1E2A"/>
    <w:rsid w:val="004C239D"/>
    <w:rsid w:val="004C4F61"/>
    <w:rsid w:val="004C5456"/>
    <w:rsid w:val="004C72F0"/>
    <w:rsid w:val="004D0A78"/>
    <w:rsid w:val="004D18D3"/>
    <w:rsid w:val="004D64DD"/>
    <w:rsid w:val="004E1E0A"/>
    <w:rsid w:val="004E4B77"/>
    <w:rsid w:val="004F0666"/>
    <w:rsid w:val="004F1866"/>
    <w:rsid w:val="004F43AF"/>
    <w:rsid w:val="004F607B"/>
    <w:rsid w:val="004F649A"/>
    <w:rsid w:val="005045A2"/>
    <w:rsid w:val="00513FB0"/>
    <w:rsid w:val="00517ACA"/>
    <w:rsid w:val="005201AD"/>
    <w:rsid w:val="005213E7"/>
    <w:rsid w:val="00524F15"/>
    <w:rsid w:val="00531873"/>
    <w:rsid w:val="00532CB4"/>
    <w:rsid w:val="0053718B"/>
    <w:rsid w:val="00544B35"/>
    <w:rsid w:val="00545293"/>
    <w:rsid w:val="005458FE"/>
    <w:rsid w:val="00546BF9"/>
    <w:rsid w:val="00561A9A"/>
    <w:rsid w:val="00565F60"/>
    <w:rsid w:val="0057327C"/>
    <w:rsid w:val="00574037"/>
    <w:rsid w:val="005807D3"/>
    <w:rsid w:val="00580955"/>
    <w:rsid w:val="00581A63"/>
    <w:rsid w:val="005841DC"/>
    <w:rsid w:val="00586EFC"/>
    <w:rsid w:val="005A0E2D"/>
    <w:rsid w:val="005A1A64"/>
    <w:rsid w:val="005A6ADE"/>
    <w:rsid w:val="005A70F6"/>
    <w:rsid w:val="005B0183"/>
    <w:rsid w:val="005B0344"/>
    <w:rsid w:val="005B06E8"/>
    <w:rsid w:val="005B1E8D"/>
    <w:rsid w:val="005B6722"/>
    <w:rsid w:val="005B77D3"/>
    <w:rsid w:val="005C3125"/>
    <w:rsid w:val="005C4C91"/>
    <w:rsid w:val="005C5FDF"/>
    <w:rsid w:val="005D0FB5"/>
    <w:rsid w:val="005D2E57"/>
    <w:rsid w:val="005D37A1"/>
    <w:rsid w:val="005D6FF1"/>
    <w:rsid w:val="005D77BE"/>
    <w:rsid w:val="005D7D08"/>
    <w:rsid w:val="005E34F3"/>
    <w:rsid w:val="005E39ED"/>
    <w:rsid w:val="005E4A45"/>
    <w:rsid w:val="005E73CF"/>
    <w:rsid w:val="005E7F93"/>
    <w:rsid w:val="005F0420"/>
    <w:rsid w:val="005F0A80"/>
    <w:rsid w:val="005F1CBD"/>
    <w:rsid w:val="005F44F5"/>
    <w:rsid w:val="005F731B"/>
    <w:rsid w:val="00602D83"/>
    <w:rsid w:val="00603C47"/>
    <w:rsid w:val="00612DDE"/>
    <w:rsid w:val="00627937"/>
    <w:rsid w:val="0063015D"/>
    <w:rsid w:val="006302E0"/>
    <w:rsid w:val="006316C4"/>
    <w:rsid w:val="00632DEC"/>
    <w:rsid w:val="00632FE1"/>
    <w:rsid w:val="00635B74"/>
    <w:rsid w:val="006364BB"/>
    <w:rsid w:val="006417E4"/>
    <w:rsid w:val="00641CCA"/>
    <w:rsid w:val="006438B4"/>
    <w:rsid w:val="00644DEA"/>
    <w:rsid w:val="00653A93"/>
    <w:rsid w:val="00654108"/>
    <w:rsid w:val="00655756"/>
    <w:rsid w:val="0066573A"/>
    <w:rsid w:val="00671D8D"/>
    <w:rsid w:val="00673711"/>
    <w:rsid w:val="00674210"/>
    <w:rsid w:val="00674736"/>
    <w:rsid w:val="00674956"/>
    <w:rsid w:val="00676B99"/>
    <w:rsid w:val="00680FF6"/>
    <w:rsid w:val="00683474"/>
    <w:rsid w:val="00686428"/>
    <w:rsid w:val="0068719A"/>
    <w:rsid w:val="00690896"/>
    <w:rsid w:val="00692764"/>
    <w:rsid w:val="006946FF"/>
    <w:rsid w:val="00697FF1"/>
    <w:rsid w:val="006A35C4"/>
    <w:rsid w:val="006A4583"/>
    <w:rsid w:val="006A58D2"/>
    <w:rsid w:val="006A6EAB"/>
    <w:rsid w:val="006A7417"/>
    <w:rsid w:val="006B0AA2"/>
    <w:rsid w:val="006B1C53"/>
    <w:rsid w:val="006B3DDE"/>
    <w:rsid w:val="006B72E7"/>
    <w:rsid w:val="006C4A4A"/>
    <w:rsid w:val="006C5E8B"/>
    <w:rsid w:val="006D25CD"/>
    <w:rsid w:val="006D3016"/>
    <w:rsid w:val="006D5247"/>
    <w:rsid w:val="006D58B7"/>
    <w:rsid w:val="006E1694"/>
    <w:rsid w:val="006E4751"/>
    <w:rsid w:val="006F132A"/>
    <w:rsid w:val="006F2ED7"/>
    <w:rsid w:val="006F38AD"/>
    <w:rsid w:val="006F42D6"/>
    <w:rsid w:val="006F49C4"/>
    <w:rsid w:val="00700E4C"/>
    <w:rsid w:val="007034A8"/>
    <w:rsid w:val="00704DB2"/>
    <w:rsid w:val="00707E09"/>
    <w:rsid w:val="0071223D"/>
    <w:rsid w:val="00713A4B"/>
    <w:rsid w:val="00714E69"/>
    <w:rsid w:val="0072182F"/>
    <w:rsid w:val="00726B88"/>
    <w:rsid w:val="007318D4"/>
    <w:rsid w:val="00731CF2"/>
    <w:rsid w:val="007331DD"/>
    <w:rsid w:val="007341FD"/>
    <w:rsid w:val="00734FD9"/>
    <w:rsid w:val="00735B47"/>
    <w:rsid w:val="00740174"/>
    <w:rsid w:val="00743A60"/>
    <w:rsid w:val="00745CC9"/>
    <w:rsid w:val="00747F23"/>
    <w:rsid w:val="00751C31"/>
    <w:rsid w:val="0075435E"/>
    <w:rsid w:val="00763618"/>
    <w:rsid w:val="007669F2"/>
    <w:rsid w:val="00766FB9"/>
    <w:rsid w:val="00767AC5"/>
    <w:rsid w:val="007733A7"/>
    <w:rsid w:val="00774495"/>
    <w:rsid w:val="007763BC"/>
    <w:rsid w:val="00780236"/>
    <w:rsid w:val="00784079"/>
    <w:rsid w:val="00786484"/>
    <w:rsid w:val="0079062F"/>
    <w:rsid w:val="00791316"/>
    <w:rsid w:val="007955AB"/>
    <w:rsid w:val="00797DE5"/>
    <w:rsid w:val="007A3950"/>
    <w:rsid w:val="007A46E9"/>
    <w:rsid w:val="007B0AE3"/>
    <w:rsid w:val="007B0E30"/>
    <w:rsid w:val="007B3129"/>
    <w:rsid w:val="007B473C"/>
    <w:rsid w:val="007B5C3E"/>
    <w:rsid w:val="007B6C13"/>
    <w:rsid w:val="007C25E8"/>
    <w:rsid w:val="007C49BC"/>
    <w:rsid w:val="007D4226"/>
    <w:rsid w:val="007D7610"/>
    <w:rsid w:val="007E0D93"/>
    <w:rsid w:val="007E1A66"/>
    <w:rsid w:val="007E29F7"/>
    <w:rsid w:val="007E591C"/>
    <w:rsid w:val="007E68CF"/>
    <w:rsid w:val="007E7818"/>
    <w:rsid w:val="007F0514"/>
    <w:rsid w:val="007F39DF"/>
    <w:rsid w:val="007F42DF"/>
    <w:rsid w:val="00804471"/>
    <w:rsid w:val="00807B51"/>
    <w:rsid w:val="00810EE8"/>
    <w:rsid w:val="00810F8C"/>
    <w:rsid w:val="0081100E"/>
    <w:rsid w:val="00812C01"/>
    <w:rsid w:val="00815EAC"/>
    <w:rsid w:val="00816B2C"/>
    <w:rsid w:val="00817A99"/>
    <w:rsid w:val="00817D00"/>
    <w:rsid w:val="00822357"/>
    <w:rsid w:val="00822CF9"/>
    <w:rsid w:val="0082510E"/>
    <w:rsid w:val="00826A35"/>
    <w:rsid w:val="0082714B"/>
    <w:rsid w:val="00833511"/>
    <w:rsid w:val="00834077"/>
    <w:rsid w:val="00835C18"/>
    <w:rsid w:val="00836935"/>
    <w:rsid w:val="00837F38"/>
    <w:rsid w:val="008432F1"/>
    <w:rsid w:val="00843C6E"/>
    <w:rsid w:val="00843E0F"/>
    <w:rsid w:val="008512B2"/>
    <w:rsid w:val="00852E61"/>
    <w:rsid w:val="00857D55"/>
    <w:rsid w:val="00867C6A"/>
    <w:rsid w:val="008719D5"/>
    <w:rsid w:val="0087230B"/>
    <w:rsid w:val="00876315"/>
    <w:rsid w:val="008772ED"/>
    <w:rsid w:val="008821DA"/>
    <w:rsid w:val="00886AEE"/>
    <w:rsid w:val="0089015C"/>
    <w:rsid w:val="008924EA"/>
    <w:rsid w:val="00895DAE"/>
    <w:rsid w:val="008965DF"/>
    <w:rsid w:val="008A03DF"/>
    <w:rsid w:val="008A0C24"/>
    <w:rsid w:val="008A6E1E"/>
    <w:rsid w:val="008B03FB"/>
    <w:rsid w:val="008B10FD"/>
    <w:rsid w:val="008B31E8"/>
    <w:rsid w:val="008B3F77"/>
    <w:rsid w:val="008B5555"/>
    <w:rsid w:val="008B56D9"/>
    <w:rsid w:val="008C09C8"/>
    <w:rsid w:val="008C4A21"/>
    <w:rsid w:val="008D6F87"/>
    <w:rsid w:val="008E005E"/>
    <w:rsid w:val="008E3127"/>
    <w:rsid w:val="008E418D"/>
    <w:rsid w:val="008E43E3"/>
    <w:rsid w:val="008E68DB"/>
    <w:rsid w:val="008F08FC"/>
    <w:rsid w:val="008F2679"/>
    <w:rsid w:val="008F272A"/>
    <w:rsid w:val="008F2874"/>
    <w:rsid w:val="008F506D"/>
    <w:rsid w:val="00900EC8"/>
    <w:rsid w:val="00900FE8"/>
    <w:rsid w:val="00901DC1"/>
    <w:rsid w:val="009045B2"/>
    <w:rsid w:val="00904CEB"/>
    <w:rsid w:val="00913040"/>
    <w:rsid w:val="009132CD"/>
    <w:rsid w:val="00914F0D"/>
    <w:rsid w:val="00915D65"/>
    <w:rsid w:val="00920CD2"/>
    <w:rsid w:val="00921FE7"/>
    <w:rsid w:val="00934E9E"/>
    <w:rsid w:val="009364D6"/>
    <w:rsid w:val="00936CAE"/>
    <w:rsid w:val="00936E92"/>
    <w:rsid w:val="00937823"/>
    <w:rsid w:val="00943300"/>
    <w:rsid w:val="00944FFE"/>
    <w:rsid w:val="00947B2B"/>
    <w:rsid w:val="00954812"/>
    <w:rsid w:val="009669FF"/>
    <w:rsid w:val="00967452"/>
    <w:rsid w:val="009708EE"/>
    <w:rsid w:val="00971CB8"/>
    <w:rsid w:val="00973178"/>
    <w:rsid w:val="00980218"/>
    <w:rsid w:val="009845B8"/>
    <w:rsid w:val="0099091E"/>
    <w:rsid w:val="0099459D"/>
    <w:rsid w:val="00995A7F"/>
    <w:rsid w:val="009A0AD3"/>
    <w:rsid w:val="009A0D4A"/>
    <w:rsid w:val="009A1C8D"/>
    <w:rsid w:val="009B0289"/>
    <w:rsid w:val="009B672D"/>
    <w:rsid w:val="009C7E50"/>
    <w:rsid w:val="009D17EF"/>
    <w:rsid w:val="009D2557"/>
    <w:rsid w:val="009D2E10"/>
    <w:rsid w:val="009D5C44"/>
    <w:rsid w:val="009D614E"/>
    <w:rsid w:val="009E089A"/>
    <w:rsid w:val="009E0F75"/>
    <w:rsid w:val="009E30D9"/>
    <w:rsid w:val="009F181F"/>
    <w:rsid w:val="009F19DB"/>
    <w:rsid w:val="009F25B9"/>
    <w:rsid w:val="009F5BE1"/>
    <w:rsid w:val="00A06749"/>
    <w:rsid w:val="00A07F81"/>
    <w:rsid w:val="00A12260"/>
    <w:rsid w:val="00A13A7F"/>
    <w:rsid w:val="00A13F64"/>
    <w:rsid w:val="00A15E01"/>
    <w:rsid w:val="00A17505"/>
    <w:rsid w:val="00A17C06"/>
    <w:rsid w:val="00A209D3"/>
    <w:rsid w:val="00A25256"/>
    <w:rsid w:val="00A25BD5"/>
    <w:rsid w:val="00A26B7B"/>
    <w:rsid w:val="00A273CB"/>
    <w:rsid w:val="00A33166"/>
    <w:rsid w:val="00A342F4"/>
    <w:rsid w:val="00A44BE8"/>
    <w:rsid w:val="00A51598"/>
    <w:rsid w:val="00A5761B"/>
    <w:rsid w:val="00A65B26"/>
    <w:rsid w:val="00A70B6E"/>
    <w:rsid w:val="00A72C8F"/>
    <w:rsid w:val="00A73200"/>
    <w:rsid w:val="00A75913"/>
    <w:rsid w:val="00A77996"/>
    <w:rsid w:val="00A811CA"/>
    <w:rsid w:val="00A811E9"/>
    <w:rsid w:val="00A8535F"/>
    <w:rsid w:val="00A9356D"/>
    <w:rsid w:val="00A93AB5"/>
    <w:rsid w:val="00A97EFD"/>
    <w:rsid w:val="00AA0E25"/>
    <w:rsid w:val="00AA167E"/>
    <w:rsid w:val="00AA224D"/>
    <w:rsid w:val="00AA41C5"/>
    <w:rsid w:val="00AB2C20"/>
    <w:rsid w:val="00AB5005"/>
    <w:rsid w:val="00AB5A56"/>
    <w:rsid w:val="00AB6BD9"/>
    <w:rsid w:val="00AC373F"/>
    <w:rsid w:val="00AC74CA"/>
    <w:rsid w:val="00AD0F2C"/>
    <w:rsid w:val="00AD297D"/>
    <w:rsid w:val="00AE31CE"/>
    <w:rsid w:val="00AE543D"/>
    <w:rsid w:val="00AE6F7D"/>
    <w:rsid w:val="00AF2A40"/>
    <w:rsid w:val="00AF37E6"/>
    <w:rsid w:val="00AF4155"/>
    <w:rsid w:val="00AF5FF3"/>
    <w:rsid w:val="00B03FFA"/>
    <w:rsid w:val="00B05A82"/>
    <w:rsid w:val="00B0680D"/>
    <w:rsid w:val="00B07588"/>
    <w:rsid w:val="00B11948"/>
    <w:rsid w:val="00B121A7"/>
    <w:rsid w:val="00B12371"/>
    <w:rsid w:val="00B15D3E"/>
    <w:rsid w:val="00B16C61"/>
    <w:rsid w:val="00B22D60"/>
    <w:rsid w:val="00B22E2E"/>
    <w:rsid w:val="00B23183"/>
    <w:rsid w:val="00B24025"/>
    <w:rsid w:val="00B37FAA"/>
    <w:rsid w:val="00B43659"/>
    <w:rsid w:val="00B45C7A"/>
    <w:rsid w:val="00B54FE3"/>
    <w:rsid w:val="00B55A71"/>
    <w:rsid w:val="00B55FEF"/>
    <w:rsid w:val="00B60358"/>
    <w:rsid w:val="00B6655B"/>
    <w:rsid w:val="00B670E5"/>
    <w:rsid w:val="00B70692"/>
    <w:rsid w:val="00B72459"/>
    <w:rsid w:val="00B736B1"/>
    <w:rsid w:val="00B77175"/>
    <w:rsid w:val="00B8297F"/>
    <w:rsid w:val="00B852D3"/>
    <w:rsid w:val="00B853C2"/>
    <w:rsid w:val="00B85FD6"/>
    <w:rsid w:val="00B86636"/>
    <w:rsid w:val="00B90F7C"/>
    <w:rsid w:val="00B93408"/>
    <w:rsid w:val="00B93662"/>
    <w:rsid w:val="00BA0465"/>
    <w:rsid w:val="00BA1FE2"/>
    <w:rsid w:val="00BA2185"/>
    <w:rsid w:val="00BA3071"/>
    <w:rsid w:val="00BA30C7"/>
    <w:rsid w:val="00BB07B7"/>
    <w:rsid w:val="00BB17B5"/>
    <w:rsid w:val="00BB5226"/>
    <w:rsid w:val="00BB74B6"/>
    <w:rsid w:val="00BC1178"/>
    <w:rsid w:val="00BC3B0D"/>
    <w:rsid w:val="00BC4960"/>
    <w:rsid w:val="00BC5209"/>
    <w:rsid w:val="00BC57E0"/>
    <w:rsid w:val="00BC5A8B"/>
    <w:rsid w:val="00BC6160"/>
    <w:rsid w:val="00BD0168"/>
    <w:rsid w:val="00BD1C1C"/>
    <w:rsid w:val="00BD27B9"/>
    <w:rsid w:val="00BD2E41"/>
    <w:rsid w:val="00BD3D48"/>
    <w:rsid w:val="00BD7665"/>
    <w:rsid w:val="00BE4CDA"/>
    <w:rsid w:val="00BE6869"/>
    <w:rsid w:val="00BF1CEB"/>
    <w:rsid w:val="00BF2161"/>
    <w:rsid w:val="00BF2EFD"/>
    <w:rsid w:val="00BF5616"/>
    <w:rsid w:val="00C01886"/>
    <w:rsid w:val="00C03304"/>
    <w:rsid w:val="00C16D6E"/>
    <w:rsid w:val="00C22AFB"/>
    <w:rsid w:val="00C23DCA"/>
    <w:rsid w:val="00C26A02"/>
    <w:rsid w:val="00C3672C"/>
    <w:rsid w:val="00C4079E"/>
    <w:rsid w:val="00C41C5E"/>
    <w:rsid w:val="00C4349F"/>
    <w:rsid w:val="00C438D6"/>
    <w:rsid w:val="00C44F2B"/>
    <w:rsid w:val="00C45201"/>
    <w:rsid w:val="00C45A52"/>
    <w:rsid w:val="00C54938"/>
    <w:rsid w:val="00C55861"/>
    <w:rsid w:val="00C61E5C"/>
    <w:rsid w:val="00C6553C"/>
    <w:rsid w:val="00C7387C"/>
    <w:rsid w:val="00C7469F"/>
    <w:rsid w:val="00C74CAD"/>
    <w:rsid w:val="00C7603D"/>
    <w:rsid w:val="00C821E5"/>
    <w:rsid w:val="00C85507"/>
    <w:rsid w:val="00C87DD8"/>
    <w:rsid w:val="00C92B5C"/>
    <w:rsid w:val="00C96AF0"/>
    <w:rsid w:val="00CA0D83"/>
    <w:rsid w:val="00CA22AA"/>
    <w:rsid w:val="00CA61BC"/>
    <w:rsid w:val="00CB30EA"/>
    <w:rsid w:val="00CB4641"/>
    <w:rsid w:val="00CC4EE3"/>
    <w:rsid w:val="00CC512E"/>
    <w:rsid w:val="00CC6D89"/>
    <w:rsid w:val="00CD2F20"/>
    <w:rsid w:val="00CD4992"/>
    <w:rsid w:val="00CD6D00"/>
    <w:rsid w:val="00CD6E4E"/>
    <w:rsid w:val="00CD7549"/>
    <w:rsid w:val="00CE36FE"/>
    <w:rsid w:val="00CE3D08"/>
    <w:rsid w:val="00CE7CFE"/>
    <w:rsid w:val="00CF3E98"/>
    <w:rsid w:val="00D00B40"/>
    <w:rsid w:val="00D01B97"/>
    <w:rsid w:val="00D028B4"/>
    <w:rsid w:val="00D0298F"/>
    <w:rsid w:val="00D0434D"/>
    <w:rsid w:val="00D07056"/>
    <w:rsid w:val="00D076D0"/>
    <w:rsid w:val="00D10009"/>
    <w:rsid w:val="00D1329E"/>
    <w:rsid w:val="00D145BB"/>
    <w:rsid w:val="00D17A0A"/>
    <w:rsid w:val="00D24904"/>
    <w:rsid w:val="00D24E30"/>
    <w:rsid w:val="00D25205"/>
    <w:rsid w:val="00D2690A"/>
    <w:rsid w:val="00D27A25"/>
    <w:rsid w:val="00D327D1"/>
    <w:rsid w:val="00D34949"/>
    <w:rsid w:val="00D34DB3"/>
    <w:rsid w:val="00D35C42"/>
    <w:rsid w:val="00D41762"/>
    <w:rsid w:val="00D42F45"/>
    <w:rsid w:val="00D46E5D"/>
    <w:rsid w:val="00D5114A"/>
    <w:rsid w:val="00D551CD"/>
    <w:rsid w:val="00D57095"/>
    <w:rsid w:val="00D60320"/>
    <w:rsid w:val="00D65F30"/>
    <w:rsid w:val="00D727B5"/>
    <w:rsid w:val="00D7427D"/>
    <w:rsid w:val="00D75186"/>
    <w:rsid w:val="00D768A2"/>
    <w:rsid w:val="00D80F58"/>
    <w:rsid w:val="00D820C3"/>
    <w:rsid w:val="00D85A23"/>
    <w:rsid w:val="00D91C00"/>
    <w:rsid w:val="00D92E5F"/>
    <w:rsid w:val="00D92EC9"/>
    <w:rsid w:val="00D97E58"/>
    <w:rsid w:val="00DA3D9B"/>
    <w:rsid w:val="00DA7518"/>
    <w:rsid w:val="00DB4059"/>
    <w:rsid w:val="00DB7664"/>
    <w:rsid w:val="00DC0185"/>
    <w:rsid w:val="00DC098E"/>
    <w:rsid w:val="00DC10D4"/>
    <w:rsid w:val="00DC2A08"/>
    <w:rsid w:val="00DC32A0"/>
    <w:rsid w:val="00DC3B66"/>
    <w:rsid w:val="00DC43FB"/>
    <w:rsid w:val="00DC4EE9"/>
    <w:rsid w:val="00DC5350"/>
    <w:rsid w:val="00DC7A14"/>
    <w:rsid w:val="00DD1D1E"/>
    <w:rsid w:val="00DD38E0"/>
    <w:rsid w:val="00DD4693"/>
    <w:rsid w:val="00DE08B1"/>
    <w:rsid w:val="00DE19A5"/>
    <w:rsid w:val="00DE3245"/>
    <w:rsid w:val="00DE3FFC"/>
    <w:rsid w:val="00DE57B2"/>
    <w:rsid w:val="00DE6A86"/>
    <w:rsid w:val="00DE7658"/>
    <w:rsid w:val="00DF342C"/>
    <w:rsid w:val="00DF3542"/>
    <w:rsid w:val="00DF4A96"/>
    <w:rsid w:val="00DF6D34"/>
    <w:rsid w:val="00DF7742"/>
    <w:rsid w:val="00E03A05"/>
    <w:rsid w:val="00E060F5"/>
    <w:rsid w:val="00E07B85"/>
    <w:rsid w:val="00E10AEF"/>
    <w:rsid w:val="00E10BEB"/>
    <w:rsid w:val="00E15275"/>
    <w:rsid w:val="00E1543A"/>
    <w:rsid w:val="00E20257"/>
    <w:rsid w:val="00E2157A"/>
    <w:rsid w:val="00E2268E"/>
    <w:rsid w:val="00E22A89"/>
    <w:rsid w:val="00E254E3"/>
    <w:rsid w:val="00E26204"/>
    <w:rsid w:val="00E26F55"/>
    <w:rsid w:val="00E30338"/>
    <w:rsid w:val="00E30488"/>
    <w:rsid w:val="00E306E5"/>
    <w:rsid w:val="00E30BF5"/>
    <w:rsid w:val="00E318BB"/>
    <w:rsid w:val="00E32D13"/>
    <w:rsid w:val="00E36E31"/>
    <w:rsid w:val="00E40D30"/>
    <w:rsid w:val="00E463CF"/>
    <w:rsid w:val="00E52186"/>
    <w:rsid w:val="00E522E9"/>
    <w:rsid w:val="00E56693"/>
    <w:rsid w:val="00E63513"/>
    <w:rsid w:val="00E675FF"/>
    <w:rsid w:val="00E76A9C"/>
    <w:rsid w:val="00E76F80"/>
    <w:rsid w:val="00E8255E"/>
    <w:rsid w:val="00E85328"/>
    <w:rsid w:val="00E901D3"/>
    <w:rsid w:val="00E915F7"/>
    <w:rsid w:val="00E95B8B"/>
    <w:rsid w:val="00E96F13"/>
    <w:rsid w:val="00E9751B"/>
    <w:rsid w:val="00E97AA4"/>
    <w:rsid w:val="00EA0D49"/>
    <w:rsid w:val="00EA1702"/>
    <w:rsid w:val="00EA3DAA"/>
    <w:rsid w:val="00EA67B1"/>
    <w:rsid w:val="00EA6A4E"/>
    <w:rsid w:val="00EA7A18"/>
    <w:rsid w:val="00EB7C30"/>
    <w:rsid w:val="00ED0447"/>
    <w:rsid w:val="00ED4625"/>
    <w:rsid w:val="00ED68B4"/>
    <w:rsid w:val="00ED796C"/>
    <w:rsid w:val="00EE51A5"/>
    <w:rsid w:val="00EF25EB"/>
    <w:rsid w:val="00EF4358"/>
    <w:rsid w:val="00EF48C8"/>
    <w:rsid w:val="00EF55C2"/>
    <w:rsid w:val="00EF75D4"/>
    <w:rsid w:val="00EF7BF3"/>
    <w:rsid w:val="00F00F70"/>
    <w:rsid w:val="00F01200"/>
    <w:rsid w:val="00F02006"/>
    <w:rsid w:val="00F0282F"/>
    <w:rsid w:val="00F042CA"/>
    <w:rsid w:val="00F05C3C"/>
    <w:rsid w:val="00F05DCA"/>
    <w:rsid w:val="00F13E07"/>
    <w:rsid w:val="00F20D8C"/>
    <w:rsid w:val="00F22228"/>
    <w:rsid w:val="00F22A22"/>
    <w:rsid w:val="00F25A91"/>
    <w:rsid w:val="00F2687A"/>
    <w:rsid w:val="00F33B1D"/>
    <w:rsid w:val="00F3525E"/>
    <w:rsid w:val="00F43C5D"/>
    <w:rsid w:val="00F44755"/>
    <w:rsid w:val="00F4709D"/>
    <w:rsid w:val="00F50DAB"/>
    <w:rsid w:val="00F520F5"/>
    <w:rsid w:val="00F54474"/>
    <w:rsid w:val="00F66C0D"/>
    <w:rsid w:val="00F7165B"/>
    <w:rsid w:val="00F722FD"/>
    <w:rsid w:val="00F731FA"/>
    <w:rsid w:val="00F7420F"/>
    <w:rsid w:val="00F75252"/>
    <w:rsid w:val="00F75292"/>
    <w:rsid w:val="00F7758E"/>
    <w:rsid w:val="00F83710"/>
    <w:rsid w:val="00F90FFC"/>
    <w:rsid w:val="00F93473"/>
    <w:rsid w:val="00F94456"/>
    <w:rsid w:val="00FA0531"/>
    <w:rsid w:val="00FA151B"/>
    <w:rsid w:val="00FA2033"/>
    <w:rsid w:val="00FA2FFA"/>
    <w:rsid w:val="00FA4D22"/>
    <w:rsid w:val="00FB072B"/>
    <w:rsid w:val="00FB7DC3"/>
    <w:rsid w:val="00FC0544"/>
    <w:rsid w:val="00FC0B75"/>
    <w:rsid w:val="00FC3226"/>
    <w:rsid w:val="00FC6212"/>
    <w:rsid w:val="00FC771E"/>
    <w:rsid w:val="00FD2D4B"/>
    <w:rsid w:val="00FD691F"/>
    <w:rsid w:val="00FE3379"/>
    <w:rsid w:val="00FE3FDF"/>
    <w:rsid w:val="00FE7DDF"/>
    <w:rsid w:val="00FE7F3A"/>
    <w:rsid w:val="00FF1968"/>
    <w:rsid w:val="00FF48D8"/>
    <w:rsid w:val="050339CA"/>
    <w:rsid w:val="09C34DA0"/>
    <w:rsid w:val="129D4955"/>
    <w:rsid w:val="15430C91"/>
    <w:rsid w:val="1B0E5A8F"/>
    <w:rsid w:val="1DC12E60"/>
    <w:rsid w:val="2A58372E"/>
    <w:rsid w:val="314F41C0"/>
    <w:rsid w:val="40C362CA"/>
    <w:rsid w:val="47FC5A7C"/>
    <w:rsid w:val="4AA03036"/>
    <w:rsid w:val="562E0D49"/>
    <w:rsid w:val="67380767"/>
    <w:rsid w:val="700215D2"/>
    <w:rsid w:val="779D1BF9"/>
    <w:rsid w:val="7B364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A8E04F1"/>
  <w15:docId w15:val="{CC5B7419-50FA-44C4-B7EC-0E016CD06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lsdException w:name="toc 3" w:uiPriority="39" w:unhideWhenUsed="1" w:qFormat="1"/>
    <w:lsdException w:name="toc 4" w:uiPriority="39"/>
    <w:lsdException w:name="footnote text" w:unhideWhenUsed="1" w:qFormat="1"/>
    <w:lsdException w:name="annotation text" w:qFormat="1"/>
    <w:lsdException w:name="footer" w:uiPriority="99" w:qFormat="1"/>
    <w:lsdException w:name="caption" w:semiHidden="1" w:unhideWhenUsed="1" w:qFormat="1"/>
    <w:lsdException w:name="footnote reference" w:unhideWhenUsed="1" w:qFormat="1"/>
    <w:lsdException w:name="annotation reference" w:uiPriority="99"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rPr>
  </w:style>
  <w:style w:type="paragraph" w:styleId="1">
    <w:name w:val="heading 1"/>
    <w:basedOn w:val="a"/>
    <w:next w:val="a"/>
    <w:link w:val="10"/>
    <w:qFormat/>
    <w:pPr>
      <w:keepNext/>
      <w:keepLines/>
      <w:tabs>
        <w:tab w:val="left" w:pos="4830"/>
      </w:tabs>
      <w:adjustRightInd w:val="0"/>
      <w:snapToGrid w:val="0"/>
      <w:spacing w:line="480" w:lineRule="auto"/>
      <w:ind w:left="482" w:hangingChars="200" w:hanging="482"/>
      <w:outlineLvl w:val="0"/>
    </w:pPr>
    <w:rPr>
      <w:b/>
      <w:bCs/>
      <w:smallCaps/>
      <w:kern w:val="44"/>
      <w:sz w:val="24"/>
    </w:rPr>
  </w:style>
  <w:style w:type="paragraph" w:styleId="2">
    <w:name w:val="heading 2"/>
    <w:basedOn w:val="a"/>
    <w:next w:val="a"/>
    <w:link w:val="20"/>
    <w:qFormat/>
    <w:rsid w:val="00FA151B"/>
    <w:pPr>
      <w:keepNext/>
      <w:keepLines/>
      <w:numPr>
        <w:ilvl w:val="1"/>
        <w:numId w:val="5"/>
      </w:numPr>
      <w:adjustRightInd w:val="0"/>
      <w:snapToGrid w:val="0"/>
      <w:spacing w:line="480" w:lineRule="auto"/>
      <w:ind w:left="820"/>
      <w:outlineLvl w:val="1"/>
    </w:pPr>
    <w:rPr>
      <w:rFonts w:eastAsia="黑体"/>
      <w:b/>
      <w:kern w:val="2"/>
      <w:sz w:val="24"/>
      <w:szCs w:val="24"/>
    </w:rPr>
  </w:style>
  <w:style w:type="paragraph" w:styleId="3">
    <w:name w:val="heading 3"/>
    <w:basedOn w:val="a"/>
    <w:next w:val="a"/>
    <w:link w:val="30"/>
    <w:qFormat/>
    <w:rsid w:val="00AA167E"/>
    <w:pPr>
      <w:keepNext/>
      <w:keepLines/>
      <w:adjustRightInd w:val="0"/>
      <w:snapToGrid w:val="0"/>
      <w:spacing w:line="480" w:lineRule="auto"/>
      <w:outlineLvl w:val="2"/>
    </w:pPr>
    <w:rPr>
      <w:b/>
      <w:bCs/>
      <w:sz w:val="24"/>
      <w:szCs w:val="24"/>
    </w:rPr>
  </w:style>
  <w:style w:type="paragraph" w:styleId="4">
    <w:name w:val="heading 4"/>
    <w:basedOn w:val="a"/>
    <w:next w:val="a"/>
    <w:qFormat/>
    <w:pPr>
      <w:numPr>
        <w:numId w:val="1"/>
      </w:numPr>
      <w:adjustRightInd w:val="0"/>
      <w:snapToGrid w:val="0"/>
      <w:spacing w:line="480" w:lineRule="auto"/>
      <w:outlineLvl w:val="3"/>
    </w:pPr>
    <w:rPr>
      <w:bCs/>
      <w:i/>
      <w:sz w:val="24"/>
      <w:szCs w:val="24"/>
      <w:lang w:eastAsia="zh-Hans"/>
    </w:rPr>
  </w:style>
  <w:style w:type="paragraph" w:styleId="5">
    <w:name w:val="heading 5"/>
    <w:basedOn w:val="a"/>
    <w:next w:val="a"/>
    <w:uiPriority w:val="9"/>
    <w:unhideWhenUsed/>
    <w:qFormat/>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TOC3">
    <w:name w:val="toc 3"/>
    <w:basedOn w:val="a"/>
    <w:next w:val="a"/>
    <w:uiPriority w:val="39"/>
    <w:unhideWhenUsed/>
    <w:qFormat/>
    <w:pPr>
      <w:ind w:left="420"/>
      <w:jc w:val="left"/>
    </w:pPr>
    <w:rPr>
      <w:rFonts w:ascii="Calibri" w:eastAsia="Calibri"/>
    </w:rPr>
  </w:style>
  <w:style w:type="paragraph" w:styleId="a5">
    <w:name w:val="footer"/>
    <w:basedOn w:val="a"/>
    <w:link w:val="a6"/>
    <w:uiPriority w:val="99"/>
    <w:qFormat/>
    <w:pPr>
      <w:tabs>
        <w:tab w:val="center" w:pos="4153"/>
        <w:tab w:val="right" w:pos="8306"/>
      </w:tabs>
      <w:snapToGrid w:val="0"/>
      <w:jc w:val="left"/>
    </w:pPr>
    <w:rPr>
      <w:sz w:val="18"/>
    </w:rPr>
  </w:style>
  <w:style w:type="paragraph" w:styleId="a7">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uiPriority w:val="39"/>
    <w:qFormat/>
  </w:style>
  <w:style w:type="paragraph" w:styleId="TOC4">
    <w:name w:val="toc 4"/>
    <w:basedOn w:val="a"/>
    <w:next w:val="a"/>
    <w:uiPriority w:val="39"/>
    <w:pPr>
      <w:ind w:leftChars="600" w:left="1260"/>
    </w:pPr>
  </w:style>
  <w:style w:type="paragraph" w:styleId="a8">
    <w:name w:val="footnote text"/>
    <w:basedOn w:val="a"/>
    <w:link w:val="a9"/>
    <w:unhideWhenUsed/>
    <w:qFormat/>
    <w:rPr>
      <w:rFonts w:ascii="Calibri" w:hAnsi="Calibri"/>
    </w:rPr>
  </w:style>
  <w:style w:type="paragraph" w:styleId="TOC2">
    <w:name w:val="toc 2"/>
    <w:basedOn w:val="a"/>
    <w:next w:val="a"/>
    <w:uiPriority w:val="39"/>
    <w:pPr>
      <w:ind w:leftChars="200" w:left="420"/>
    </w:pPr>
  </w:style>
  <w:style w:type="paragraph" w:styleId="aa">
    <w:name w:val="Normal (Web)"/>
    <w:basedOn w:val="a"/>
    <w:uiPriority w:val="99"/>
    <w:unhideWhenUsed/>
    <w:qFormat/>
    <w:pPr>
      <w:spacing w:before="100" w:beforeAutospacing="1" w:after="100" w:afterAutospacing="1"/>
    </w:pPr>
  </w:style>
  <w:style w:type="character" w:styleId="ab">
    <w:name w:val="Hyperlink"/>
    <w:basedOn w:val="a0"/>
    <w:uiPriority w:val="99"/>
    <w:qFormat/>
    <w:rPr>
      <w:color w:val="0000FF"/>
      <w:u w:val="single"/>
    </w:rPr>
  </w:style>
  <w:style w:type="character" w:styleId="ac">
    <w:name w:val="annotation reference"/>
    <w:basedOn w:val="a0"/>
    <w:uiPriority w:val="99"/>
    <w:qFormat/>
    <w:rPr>
      <w:sz w:val="16"/>
      <w:szCs w:val="16"/>
    </w:rPr>
  </w:style>
  <w:style w:type="character" w:styleId="ad">
    <w:name w:val="footnote reference"/>
    <w:basedOn w:val="a0"/>
    <w:unhideWhenUsed/>
    <w:qFormat/>
    <w:rPr>
      <w:vertAlign w:val="superscript"/>
    </w:rPr>
  </w:style>
  <w:style w:type="paragraph" w:styleId="ae">
    <w:name w:val="List Paragraph"/>
    <w:basedOn w:val="a"/>
    <w:uiPriority w:val="99"/>
    <w:pPr>
      <w:ind w:firstLineChars="200" w:firstLine="420"/>
    </w:pPr>
  </w:style>
  <w:style w:type="character" w:customStyle="1" w:styleId="a9">
    <w:name w:val="脚注文本 字符"/>
    <w:basedOn w:val="a0"/>
    <w:link w:val="a8"/>
    <w:qFormat/>
    <w:rPr>
      <w:rFonts w:ascii="Calibri" w:eastAsia="宋体" w:hAnsi="Calibri" w:cs="Times New Roman"/>
    </w:rPr>
  </w:style>
  <w:style w:type="character" w:customStyle="1" w:styleId="10">
    <w:name w:val="标题 1 字符"/>
    <w:basedOn w:val="a0"/>
    <w:link w:val="1"/>
    <w:rPr>
      <w:rFonts w:ascii="Times New Roman" w:eastAsia="宋体" w:hAnsi="Times New Roman" w:cs="Times New Roman"/>
      <w:b/>
      <w:bCs/>
      <w:smallCaps/>
      <w:kern w:val="44"/>
      <w:sz w:val="24"/>
    </w:rPr>
  </w:style>
  <w:style w:type="character" w:customStyle="1" w:styleId="a6">
    <w:name w:val="页脚 字符"/>
    <w:basedOn w:val="a0"/>
    <w:link w:val="a5"/>
    <w:uiPriority w:val="99"/>
    <w:rPr>
      <w:rFonts w:ascii="Times New Roman" w:eastAsia="宋体" w:hAnsi="Times New Roman" w:cs="Times New Roman"/>
      <w:sz w:val="18"/>
    </w:rPr>
  </w:style>
  <w:style w:type="character" w:customStyle="1" w:styleId="a4">
    <w:name w:val="批注文字 字符"/>
    <w:basedOn w:val="a0"/>
    <w:link w:val="a3"/>
    <w:rsid w:val="007B3129"/>
    <w:rPr>
      <w:rFonts w:ascii="Times New Roman" w:eastAsia="宋体" w:hAnsi="Times New Roman" w:cs="Times New Roman"/>
    </w:rPr>
  </w:style>
  <w:style w:type="character" w:customStyle="1" w:styleId="20">
    <w:name w:val="标题 2 字符"/>
    <w:link w:val="2"/>
    <w:qFormat/>
    <w:rsid w:val="00FA151B"/>
    <w:rPr>
      <w:rFonts w:ascii="Times New Roman" w:eastAsia="黑体" w:hAnsi="Times New Roman" w:cs="Times New Roman"/>
      <w:b/>
      <w:kern w:val="2"/>
      <w:sz w:val="24"/>
      <w:szCs w:val="24"/>
    </w:rPr>
  </w:style>
  <w:style w:type="character" w:customStyle="1" w:styleId="30">
    <w:name w:val="标题 3 字符"/>
    <w:basedOn w:val="a0"/>
    <w:link w:val="3"/>
    <w:rsid w:val="00AA167E"/>
    <w:rPr>
      <w:rFonts w:ascii="Times New Roman" w:eastAsia="宋体"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28E416D-91EA-4509-8837-71F5C6BA45E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60</Pages>
  <Words>14056</Words>
  <Characters>80120</Characters>
  <Application>Microsoft Office Word</Application>
  <DocSecurity>8</DocSecurity>
  <Lines>667</Lines>
  <Paragraphs>187</Paragraphs>
  <ScaleCrop>false</ScaleCrop>
  <Company/>
  <LinksUpToDate>false</LinksUpToDate>
  <CharactersWithSpaces>93989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宋安琪</dc:creator>
  <cp:lastModifiedBy>张 予姝</cp:lastModifiedBy>
  <cp:revision>322</cp:revision>
  <dcterms:created xsi:type="dcterms:W3CDTF">2022-08-13T03:48:00Z</dcterms:created>
  <dcterms:modified xsi:type="dcterms:W3CDTF">2022-08-15T14:47:00Z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86D0B3F26A024D7AA79855D8C9DA9C5A</vt:lpwstr>
  </property>
</Properties>
</file>